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7164" w14:textId="77777777" w:rsidR="000C3EA5" w:rsidRDefault="000C3EA5">
      <w:pPr>
        <w:rPr>
          <w:rFonts w:cs="Arial"/>
        </w:rPr>
      </w:pPr>
    </w:p>
    <w:p w14:paraId="0A49BFCE" w14:textId="77777777" w:rsidR="001676EC" w:rsidRDefault="001676EC">
      <w:pPr>
        <w:rPr>
          <w:rFonts w:cs="Arial"/>
        </w:rPr>
      </w:pPr>
    </w:p>
    <w:p w14:paraId="4A4FF756" w14:textId="77777777" w:rsidR="00827355" w:rsidRPr="00FC0F4A" w:rsidRDefault="00827355" w:rsidP="00FC0F4A">
      <w:pPr>
        <w:ind w:firstLine="708"/>
        <w:rPr>
          <w:rFonts w:cs="Arial"/>
          <w:sz w:val="18"/>
        </w:rPr>
      </w:pPr>
    </w:p>
    <w:tbl>
      <w:tblPr>
        <w:tblW w:w="11058" w:type="dxa"/>
        <w:tblInd w:w="-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9312"/>
      </w:tblGrid>
      <w:tr w:rsidR="00827355" w:rsidRPr="00236307" w14:paraId="10B4BE6A" w14:textId="77777777" w:rsidTr="00827355">
        <w:tc>
          <w:tcPr>
            <w:tcW w:w="1746" w:type="dxa"/>
            <w:tcBorders>
              <w:top w:val="nil"/>
              <w:left w:val="nil"/>
              <w:bottom w:val="nil"/>
              <w:right w:val="single" w:sz="4" w:space="0" w:color="auto"/>
            </w:tcBorders>
            <w:shd w:val="clear" w:color="auto" w:fill="auto"/>
          </w:tcPr>
          <w:p w14:paraId="78D06C3D"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177DF540" wp14:editId="56364F06">
                  <wp:extent cx="857250" cy="453972"/>
                  <wp:effectExtent l="0" t="0" r="0" b="3810"/>
                  <wp:docPr id="3" name="Grafik 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1449" cy="45619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6ED563BB" w14:textId="77777777" w:rsidR="00D742A1" w:rsidRDefault="00827355" w:rsidP="003A5C33">
            <w:pPr>
              <w:pStyle w:val="TabellerechteSpalte"/>
              <w:rPr>
                <w:rFonts w:ascii="Arial" w:hAnsi="Arial" w:cs="Arial"/>
                <w:b/>
              </w:rPr>
            </w:pPr>
            <w:r w:rsidRPr="00236307">
              <w:rPr>
                <w:rFonts w:ascii="Arial" w:hAnsi="Arial" w:cs="Arial"/>
                <w:b/>
              </w:rPr>
              <w:t>Kurzbeschreibung:</w:t>
            </w:r>
          </w:p>
          <w:p w14:paraId="0B5FFBA4" w14:textId="0B326BA0" w:rsidR="00D742A1" w:rsidRDefault="00D742A1" w:rsidP="00352250">
            <w:pPr>
              <w:pStyle w:val="TabellerechteSpalte"/>
              <w:rPr>
                <w:rFonts w:ascii="Arial" w:hAnsi="Arial" w:cs="Arial"/>
              </w:rPr>
            </w:pPr>
            <w:r w:rsidRPr="00246905">
              <w:rPr>
                <w:rFonts w:ascii="Arial" w:hAnsi="Arial" w:cs="Arial"/>
              </w:rPr>
              <w:t xml:space="preserve">Die Schülerinnen und Schüler </w:t>
            </w:r>
            <w:r w:rsidR="00246905">
              <w:rPr>
                <w:rFonts w:ascii="Arial" w:hAnsi="Arial" w:cs="Arial"/>
              </w:rPr>
              <w:t xml:space="preserve">sprechen über ihre Ziele nach der Schule und </w:t>
            </w:r>
            <w:r w:rsidR="00246905" w:rsidRPr="00246905">
              <w:rPr>
                <w:rFonts w:ascii="Arial" w:hAnsi="Arial" w:cs="Arial"/>
              </w:rPr>
              <w:t xml:space="preserve">bereiten sich </w:t>
            </w:r>
            <w:r w:rsidR="00246905">
              <w:rPr>
                <w:rFonts w:ascii="Arial" w:hAnsi="Arial" w:cs="Arial"/>
              </w:rPr>
              <w:t xml:space="preserve">anschließend </w:t>
            </w:r>
            <w:r w:rsidR="00246905" w:rsidRPr="00246905">
              <w:rPr>
                <w:rFonts w:ascii="Arial" w:hAnsi="Arial" w:cs="Arial"/>
              </w:rPr>
              <w:t xml:space="preserve">auf ein </w:t>
            </w:r>
            <w:proofErr w:type="spellStart"/>
            <w:r w:rsidR="00246905" w:rsidRPr="00246905">
              <w:rPr>
                <w:rFonts w:ascii="Arial" w:hAnsi="Arial" w:cs="Arial"/>
                <w:i/>
              </w:rPr>
              <w:t>gap</w:t>
            </w:r>
            <w:proofErr w:type="spellEnd"/>
            <w:r w:rsidR="00246905" w:rsidRPr="00246905">
              <w:rPr>
                <w:rFonts w:ascii="Arial" w:hAnsi="Arial" w:cs="Arial"/>
                <w:i/>
              </w:rPr>
              <w:t xml:space="preserve"> </w:t>
            </w:r>
            <w:proofErr w:type="spellStart"/>
            <w:r w:rsidR="00246905" w:rsidRPr="00246905">
              <w:rPr>
                <w:rFonts w:ascii="Arial" w:hAnsi="Arial" w:cs="Arial"/>
                <w:i/>
              </w:rPr>
              <w:t>year</w:t>
            </w:r>
            <w:proofErr w:type="spellEnd"/>
            <w:r w:rsidR="00246905" w:rsidRPr="00246905">
              <w:rPr>
                <w:rFonts w:ascii="Arial" w:hAnsi="Arial" w:cs="Arial"/>
              </w:rPr>
              <w:t xml:space="preserve"> (</w:t>
            </w:r>
            <w:proofErr w:type="spellStart"/>
            <w:r w:rsidR="00246905" w:rsidRPr="00246905">
              <w:rPr>
                <w:rFonts w:ascii="Arial" w:hAnsi="Arial" w:cs="Arial"/>
                <w:i/>
              </w:rPr>
              <w:t>work</w:t>
            </w:r>
            <w:proofErr w:type="spellEnd"/>
            <w:r w:rsidR="00246905" w:rsidRPr="00246905">
              <w:rPr>
                <w:rFonts w:ascii="Arial" w:hAnsi="Arial" w:cs="Arial"/>
                <w:i/>
              </w:rPr>
              <w:t xml:space="preserve"> and </w:t>
            </w:r>
            <w:proofErr w:type="spellStart"/>
            <w:r w:rsidR="00246905" w:rsidRPr="00246905">
              <w:rPr>
                <w:rFonts w:ascii="Arial" w:hAnsi="Arial" w:cs="Arial"/>
                <w:i/>
              </w:rPr>
              <w:t>travel</w:t>
            </w:r>
            <w:proofErr w:type="spellEnd"/>
            <w:r w:rsidR="00246905" w:rsidRPr="00246905">
              <w:rPr>
                <w:rFonts w:ascii="Arial" w:hAnsi="Arial" w:cs="Arial"/>
              </w:rPr>
              <w:t>) in Australien vor. Dafür</w:t>
            </w:r>
            <w:r w:rsidR="00246905">
              <w:rPr>
                <w:rFonts w:ascii="Arial" w:hAnsi="Arial" w:cs="Arial"/>
              </w:rPr>
              <w:t xml:space="preserve"> lernen sie</w:t>
            </w:r>
            <w:r w:rsidR="00352250">
              <w:rPr>
                <w:rFonts w:ascii="Arial" w:hAnsi="Arial" w:cs="Arial"/>
              </w:rPr>
              <w:t xml:space="preserve">, </w:t>
            </w:r>
            <w:r w:rsidR="00246905">
              <w:rPr>
                <w:rFonts w:ascii="Arial" w:hAnsi="Arial" w:cs="Arial"/>
              </w:rPr>
              <w:t>sich passend für den englischsprachigen Raum zu bewerben oder Vorstellungsgespräche zu führe</w:t>
            </w:r>
            <w:r w:rsidR="00352250">
              <w:rPr>
                <w:rFonts w:ascii="Arial" w:hAnsi="Arial" w:cs="Arial"/>
              </w:rPr>
              <w:t>n. Des Weiteren eignen sie sich</w:t>
            </w:r>
            <w:r w:rsidR="00246905">
              <w:rPr>
                <w:rFonts w:ascii="Arial" w:hAnsi="Arial" w:cs="Arial"/>
              </w:rPr>
              <w:t xml:space="preserve"> im Hinblick auf das Ergebnis am Ende der Einheit </w:t>
            </w:r>
            <w:r w:rsidR="00A00F09">
              <w:rPr>
                <w:rFonts w:ascii="Arial" w:hAnsi="Arial" w:cs="Arial"/>
              </w:rPr>
              <w:t xml:space="preserve">(Video, siehe UB 4) </w:t>
            </w:r>
            <w:r w:rsidR="00246905">
              <w:rPr>
                <w:rFonts w:ascii="Arial" w:hAnsi="Arial" w:cs="Arial"/>
              </w:rPr>
              <w:t xml:space="preserve">wichtige Informationen über Australien und </w:t>
            </w:r>
            <w:r w:rsidR="00352250">
              <w:rPr>
                <w:rFonts w:ascii="Arial" w:hAnsi="Arial" w:cs="Arial"/>
              </w:rPr>
              <w:t xml:space="preserve">sowie </w:t>
            </w:r>
            <w:r w:rsidR="00246905">
              <w:rPr>
                <w:rFonts w:ascii="Arial" w:hAnsi="Arial" w:cs="Arial"/>
              </w:rPr>
              <w:t>sprachliche Mittel</w:t>
            </w:r>
            <w:r w:rsidR="00352250">
              <w:rPr>
                <w:rFonts w:ascii="Arial" w:hAnsi="Arial" w:cs="Arial"/>
              </w:rPr>
              <w:t xml:space="preserve"> an.</w:t>
            </w:r>
          </w:p>
          <w:p w14:paraId="7C457C0B" w14:textId="77777777" w:rsidR="00D742A1" w:rsidRPr="00D742A1" w:rsidRDefault="00D742A1" w:rsidP="003A5C33">
            <w:pPr>
              <w:pStyle w:val="TabellerechteSpalte"/>
              <w:rPr>
                <w:rFonts w:ascii="Arial" w:hAnsi="Arial" w:cs="Arial"/>
              </w:rPr>
            </w:pPr>
            <w:r>
              <w:rPr>
                <w:rFonts w:ascii="Arial" w:hAnsi="Arial" w:cs="Arial"/>
              </w:rPr>
              <w:t xml:space="preserve">Relevante Inhalte (siehe BPE) sowie Fertigkeiten werden eingeübt und sowohl sprachlich als auch mediendidaktisch aufgearbeitet. </w:t>
            </w:r>
          </w:p>
        </w:tc>
      </w:tr>
      <w:tr w:rsidR="00827355" w:rsidRPr="00236307" w14:paraId="0F19736F" w14:textId="77777777" w:rsidTr="00827355">
        <w:tc>
          <w:tcPr>
            <w:tcW w:w="1746" w:type="dxa"/>
            <w:tcBorders>
              <w:top w:val="nil"/>
              <w:left w:val="nil"/>
              <w:bottom w:val="nil"/>
              <w:right w:val="nil"/>
            </w:tcBorders>
            <w:shd w:val="clear" w:color="auto" w:fill="auto"/>
          </w:tcPr>
          <w:p w14:paraId="00F9AB46"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052C49D7" w14:textId="77777777" w:rsidR="00827355" w:rsidRPr="00236307" w:rsidRDefault="00827355" w:rsidP="003A5C33">
            <w:pPr>
              <w:pStyle w:val="TabellerechteSpalte"/>
              <w:rPr>
                <w:rFonts w:ascii="Arial" w:hAnsi="Arial" w:cs="Arial"/>
              </w:rPr>
            </w:pPr>
          </w:p>
        </w:tc>
      </w:tr>
      <w:tr w:rsidR="00827355" w:rsidRPr="00236307" w14:paraId="0A56D0E7" w14:textId="77777777" w:rsidTr="00827355">
        <w:tc>
          <w:tcPr>
            <w:tcW w:w="1746" w:type="dxa"/>
            <w:tcBorders>
              <w:top w:val="nil"/>
              <w:left w:val="nil"/>
              <w:bottom w:val="nil"/>
              <w:right w:val="single" w:sz="4" w:space="0" w:color="auto"/>
            </w:tcBorders>
            <w:shd w:val="clear" w:color="auto" w:fill="auto"/>
          </w:tcPr>
          <w:p w14:paraId="5E6E1C62"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7C826A8C" wp14:editId="323E871A">
                  <wp:extent cx="622221" cy="553085"/>
                  <wp:effectExtent l="0" t="0" r="6985" b="0"/>
                  <wp:docPr id="8" name="Grafik 8"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1616" cy="561436"/>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4143B8DE" w14:textId="77777777" w:rsidR="00827355" w:rsidRDefault="00827355" w:rsidP="003A5C33">
            <w:pPr>
              <w:pStyle w:val="TabellerechteSpalte"/>
              <w:rPr>
                <w:rFonts w:ascii="Arial" w:hAnsi="Arial" w:cs="Arial"/>
                <w:b/>
              </w:rPr>
            </w:pPr>
            <w:r w:rsidRPr="00236307">
              <w:rPr>
                <w:rFonts w:ascii="Arial" w:hAnsi="Arial" w:cs="Arial"/>
                <w:b/>
              </w:rPr>
              <w:t>Schulart | Stufe | Fach mit Bildungsplanbezug bzw. Kompetenzen:</w:t>
            </w:r>
          </w:p>
          <w:p w14:paraId="5E1803D3" w14:textId="77777777" w:rsidR="00D742A1" w:rsidRPr="00D742A1" w:rsidRDefault="00D742A1" w:rsidP="00D742A1">
            <w:pPr>
              <w:rPr>
                <w:rFonts w:eastAsia="Source Sans Pro" w:cs="Arial"/>
                <w:color w:val="000000"/>
                <w:sz w:val="22"/>
                <w:szCs w:val="22"/>
              </w:rPr>
            </w:pPr>
            <w:r w:rsidRPr="00D742A1">
              <w:rPr>
                <w:rFonts w:eastAsia="Source Sans Pro" w:cs="Arial"/>
                <w:color w:val="000000"/>
                <w:sz w:val="22"/>
                <w:szCs w:val="22"/>
              </w:rPr>
              <w:t xml:space="preserve">2BFS, 1. Schuljahr, Englisch </w:t>
            </w:r>
          </w:p>
          <w:p w14:paraId="5A579410" w14:textId="77777777" w:rsidR="00D742A1" w:rsidRPr="00D742A1" w:rsidRDefault="00D742A1" w:rsidP="00D742A1">
            <w:pPr>
              <w:rPr>
                <w:rFonts w:eastAsia="Source Sans Pro" w:cs="Arial"/>
                <w:color w:val="000000"/>
                <w:sz w:val="22"/>
                <w:szCs w:val="22"/>
              </w:rPr>
            </w:pPr>
          </w:p>
          <w:p w14:paraId="6CD7FE8E" w14:textId="77777777" w:rsidR="00D742A1" w:rsidRPr="00D742A1" w:rsidRDefault="00D742A1" w:rsidP="00D742A1">
            <w:pPr>
              <w:rPr>
                <w:rFonts w:eastAsia="Source Sans Pro" w:cs="Arial"/>
                <w:color w:val="000000"/>
                <w:sz w:val="22"/>
                <w:szCs w:val="22"/>
              </w:rPr>
            </w:pPr>
            <w:r w:rsidRPr="00D742A1">
              <w:rPr>
                <w:rFonts w:eastAsia="Source Sans Pro" w:cs="Arial"/>
                <w:color w:val="000000"/>
                <w:sz w:val="22"/>
                <w:szCs w:val="22"/>
              </w:rPr>
              <w:t>Bildungsplan zweijährige Berufsfachschule</w:t>
            </w:r>
          </w:p>
          <w:p w14:paraId="354D7823" w14:textId="77777777" w:rsidR="00D742A1" w:rsidRDefault="00D742A1" w:rsidP="00D742A1">
            <w:pPr>
              <w:rPr>
                <w:rFonts w:eastAsia="Source Sans Pro" w:cs="Arial"/>
                <w:color w:val="000000"/>
                <w:sz w:val="22"/>
                <w:szCs w:val="22"/>
              </w:rPr>
            </w:pPr>
            <w:r w:rsidRPr="00D742A1">
              <w:rPr>
                <w:rFonts w:eastAsia="Source Sans Pro" w:cs="Arial"/>
                <w:color w:val="000000"/>
                <w:sz w:val="22"/>
                <w:szCs w:val="22"/>
              </w:rPr>
              <w:t>BPE 1.1: Facetten einer englischsprachigen Großstadt: Sehenswürdigkeiten, Lebensgefühl, Entfaltungsmöglichkeiten</w:t>
            </w:r>
          </w:p>
          <w:p w14:paraId="78069594" w14:textId="77777777" w:rsidR="00A00F09" w:rsidRPr="00D742A1" w:rsidRDefault="00A00F09" w:rsidP="00D742A1">
            <w:pPr>
              <w:rPr>
                <w:rFonts w:eastAsia="Source Sans Pro" w:cs="Arial"/>
                <w:color w:val="000000"/>
                <w:sz w:val="22"/>
                <w:szCs w:val="22"/>
              </w:rPr>
            </w:pPr>
            <w:r>
              <w:rPr>
                <w:rFonts w:eastAsia="Source Sans Pro" w:cs="Arial"/>
                <w:color w:val="000000"/>
                <w:sz w:val="22"/>
                <w:szCs w:val="22"/>
              </w:rPr>
              <w:t>BPE1.1: Lebenswirklichkeit junger Menschen</w:t>
            </w:r>
          </w:p>
          <w:p w14:paraId="2FA537D1" w14:textId="77777777" w:rsidR="00D742A1" w:rsidRDefault="00D742A1" w:rsidP="00D742A1">
            <w:pPr>
              <w:rPr>
                <w:rFonts w:eastAsia="Source Sans Pro" w:cs="Arial"/>
                <w:color w:val="000000"/>
                <w:sz w:val="22"/>
                <w:szCs w:val="22"/>
              </w:rPr>
            </w:pPr>
            <w:r w:rsidRPr="00D742A1">
              <w:rPr>
                <w:rFonts w:eastAsia="Source Sans Pro" w:cs="Arial"/>
                <w:color w:val="000000"/>
                <w:sz w:val="22"/>
                <w:szCs w:val="22"/>
              </w:rPr>
              <w:t>BPE 2.1</w:t>
            </w:r>
            <w:r w:rsidR="00A00F09">
              <w:rPr>
                <w:rFonts w:eastAsia="Source Sans Pro" w:cs="Arial"/>
                <w:color w:val="000000"/>
                <w:sz w:val="22"/>
                <w:szCs w:val="22"/>
              </w:rPr>
              <w:t>:</w:t>
            </w:r>
            <w:r w:rsidRPr="00D742A1">
              <w:rPr>
                <w:rFonts w:eastAsia="Source Sans Pro" w:cs="Arial"/>
                <w:color w:val="000000"/>
                <w:sz w:val="22"/>
                <w:szCs w:val="22"/>
              </w:rPr>
              <w:t xml:space="preserve"> Kulturspezifische Verhaltensweisen und Kommunikationskonvention, Perspektivenwechsel in Zielkultur</w:t>
            </w:r>
          </w:p>
          <w:p w14:paraId="705B19E0" w14:textId="77777777" w:rsidR="00D742A1" w:rsidRPr="00D742A1" w:rsidRDefault="00D742A1" w:rsidP="00D742A1">
            <w:pPr>
              <w:rPr>
                <w:rFonts w:cs="Arial"/>
                <w:color w:val="000000"/>
              </w:rPr>
            </w:pPr>
            <w:r w:rsidRPr="00D742A1">
              <w:rPr>
                <w:rFonts w:eastAsia="Source Sans Pro" w:cs="Arial"/>
                <w:color w:val="000000"/>
                <w:sz w:val="22"/>
                <w:szCs w:val="22"/>
              </w:rPr>
              <w:t>BPE 3: kommunikative Kompeten</w:t>
            </w:r>
            <w:r w:rsidR="00A00F09">
              <w:rPr>
                <w:rFonts w:eastAsia="Source Sans Pro" w:cs="Arial"/>
                <w:color w:val="000000"/>
                <w:sz w:val="22"/>
                <w:szCs w:val="22"/>
              </w:rPr>
              <w:t>zen: Hörverstehen, Leseverstehen, Sprechen (an Gesprächen teilnehmen und zusammenhängendes monologisches Sprechen), Schreiben, Sprachmittlung, Verfügung über sprachliche Mittel</w:t>
            </w:r>
            <w:r w:rsidRPr="00D742A1">
              <w:rPr>
                <w:rFonts w:eastAsia="Source Sans Pro" w:cs="Arial"/>
                <w:color w:val="000000"/>
                <w:sz w:val="22"/>
                <w:szCs w:val="22"/>
              </w:rPr>
              <w:t xml:space="preserve"> (Wortschatz</w:t>
            </w:r>
            <w:r w:rsidR="00A00F09">
              <w:rPr>
                <w:rFonts w:eastAsia="Source Sans Pro" w:cs="Arial"/>
                <w:color w:val="000000"/>
                <w:sz w:val="22"/>
                <w:szCs w:val="22"/>
              </w:rPr>
              <w:t>,</w:t>
            </w:r>
            <w:r w:rsidRPr="00D742A1">
              <w:rPr>
                <w:rFonts w:eastAsia="Source Sans Pro" w:cs="Arial"/>
                <w:color w:val="000000"/>
                <w:sz w:val="22"/>
                <w:szCs w:val="22"/>
              </w:rPr>
              <w:t xml:space="preserve"> Grammatik</w:t>
            </w:r>
            <w:r w:rsidR="00A00F09">
              <w:rPr>
                <w:rFonts w:eastAsia="Source Sans Pro" w:cs="Arial"/>
                <w:color w:val="000000"/>
                <w:sz w:val="22"/>
                <w:szCs w:val="22"/>
              </w:rPr>
              <w:t>, Aussprache und Intonation</w:t>
            </w:r>
            <w:r w:rsidRPr="00D742A1">
              <w:rPr>
                <w:rFonts w:eastAsia="Source Sans Pro" w:cs="Arial"/>
                <w:color w:val="000000"/>
                <w:sz w:val="22"/>
                <w:szCs w:val="22"/>
              </w:rPr>
              <w:t>)</w:t>
            </w:r>
          </w:p>
          <w:p w14:paraId="71FC951E" w14:textId="77777777" w:rsidR="00D742A1" w:rsidRPr="00D742A1" w:rsidRDefault="00D742A1" w:rsidP="00D742A1">
            <w:pPr>
              <w:rPr>
                <w:rFonts w:cs="Arial"/>
                <w:color w:val="000000"/>
              </w:rPr>
            </w:pPr>
            <w:r w:rsidRPr="00D742A1">
              <w:rPr>
                <w:rFonts w:eastAsia="Source Sans Pro" w:cs="Arial"/>
                <w:color w:val="000000"/>
                <w:sz w:val="22"/>
                <w:szCs w:val="22"/>
              </w:rPr>
              <w:t>BPE 4.1 Nutzung digitaler Medien zur Informationsverarbeitung</w:t>
            </w:r>
          </w:p>
          <w:p w14:paraId="01F18BB9" w14:textId="77777777" w:rsidR="00D742A1" w:rsidRPr="00D742A1" w:rsidRDefault="00D742A1" w:rsidP="00D742A1">
            <w:pPr>
              <w:rPr>
                <w:rFonts w:eastAsia="Source Sans Pro" w:cs="Arial"/>
                <w:color w:val="000000"/>
                <w:sz w:val="22"/>
                <w:szCs w:val="22"/>
              </w:rPr>
            </w:pPr>
          </w:p>
          <w:p w14:paraId="2A89FA5F" w14:textId="77777777" w:rsidR="00D742A1" w:rsidRPr="00236307" w:rsidRDefault="00D742A1" w:rsidP="00D742A1">
            <w:pPr>
              <w:pStyle w:val="TabellerechteSpalte"/>
              <w:rPr>
                <w:rFonts w:ascii="Arial" w:hAnsi="Arial" w:cs="Arial"/>
                <w:b/>
                <w:sz w:val="20"/>
              </w:rPr>
            </w:pPr>
            <w:r w:rsidRPr="00D742A1">
              <w:rPr>
                <w:rFonts w:ascii="Arial" w:eastAsia="Source Sans Pro" w:hAnsi="Arial" w:cs="Arial"/>
                <w:color w:val="000000"/>
                <w:szCs w:val="22"/>
              </w:rPr>
              <w:t>Die Schülerinnen und Schüler können die erarbeiteten grammatischen Strukturen und Textbausteine individuell anwenden und verändern.</w:t>
            </w:r>
          </w:p>
        </w:tc>
      </w:tr>
      <w:tr w:rsidR="00827355" w:rsidRPr="00236307" w14:paraId="5FB70253" w14:textId="77777777" w:rsidTr="00827355">
        <w:tc>
          <w:tcPr>
            <w:tcW w:w="1746" w:type="dxa"/>
            <w:tcBorders>
              <w:top w:val="nil"/>
              <w:left w:val="nil"/>
              <w:bottom w:val="nil"/>
              <w:right w:val="nil"/>
            </w:tcBorders>
            <w:shd w:val="clear" w:color="auto" w:fill="auto"/>
          </w:tcPr>
          <w:p w14:paraId="3F98F5D9"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6A1C6E0E" w14:textId="77777777" w:rsidR="00827355" w:rsidRPr="00236307" w:rsidRDefault="00827355" w:rsidP="003A5C33">
            <w:pPr>
              <w:pStyle w:val="TabellerechteSpalte"/>
              <w:rPr>
                <w:rFonts w:ascii="Arial" w:hAnsi="Arial" w:cs="Arial"/>
              </w:rPr>
            </w:pPr>
          </w:p>
        </w:tc>
      </w:tr>
      <w:tr w:rsidR="00827355" w:rsidRPr="00236307" w14:paraId="2A431D92" w14:textId="77777777" w:rsidTr="00827355">
        <w:tc>
          <w:tcPr>
            <w:tcW w:w="1746" w:type="dxa"/>
            <w:tcBorders>
              <w:top w:val="nil"/>
              <w:left w:val="nil"/>
              <w:bottom w:val="nil"/>
              <w:right w:val="single" w:sz="4" w:space="0" w:color="auto"/>
            </w:tcBorders>
            <w:shd w:val="clear" w:color="auto" w:fill="auto"/>
          </w:tcPr>
          <w:p w14:paraId="0AE111EE"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23D1CF3B" wp14:editId="4307DBA8">
                  <wp:extent cx="508912" cy="528799"/>
                  <wp:effectExtent l="0" t="0" r="5715"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678" cy="53582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7779A0E3" w14:textId="77777777" w:rsidR="00827355" w:rsidRDefault="00827355" w:rsidP="003A5C33">
            <w:pPr>
              <w:pStyle w:val="TabellerechteSpalte"/>
              <w:rPr>
                <w:rFonts w:ascii="Arial" w:hAnsi="Arial" w:cs="Arial"/>
                <w:b/>
              </w:rPr>
            </w:pPr>
            <w:r w:rsidRPr="00236307">
              <w:rPr>
                <w:rFonts w:ascii="Arial" w:hAnsi="Arial" w:cs="Arial"/>
                <w:b/>
              </w:rPr>
              <w:t>Vorwissen | Kenntnisse:</w:t>
            </w:r>
          </w:p>
          <w:p w14:paraId="101E24F8" w14:textId="77777777" w:rsidR="00310F22" w:rsidRDefault="00310F22" w:rsidP="00310F22">
            <w:pPr>
              <w:pStyle w:val="TabellerechteSpalte"/>
              <w:rPr>
                <w:rFonts w:ascii="Arial" w:hAnsi="Arial" w:cs="Arial"/>
              </w:rPr>
            </w:pPr>
            <w:r>
              <w:rPr>
                <w:rFonts w:ascii="Arial" w:hAnsi="Arial" w:cs="Arial"/>
              </w:rPr>
              <w:t xml:space="preserve">Da die Unterrichtseinheit am Ende des ersten Schuljahres stattfindet, sollten die Schülerinnen und Schüler das </w:t>
            </w:r>
            <w:r w:rsidRPr="00C73AAE">
              <w:rPr>
                <w:rFonts w:ascii="Arial" w:hAnsi="Arial" w:cs="Arial"/>
                <w:i/>
              </w:rPr>
              <w:t xml:space="preserve">simple </w:t>
            </w:r>
            <w:proofErr w:type="spellStart"/>
            <w:r w:rsidRPr="00C73AAE">
              <w:rPr>
                <w:rFonts w:ascii="Arial" w:hAnsi="Arial" w:cs="Arial"/>
                <w:i/>
              </w:rPr>
              <w:t>present</w:t>
            </w:r>
            <w:proofErr w:type="spellEnd"/>
            <w:r>
              <w:rPr>
                <w:rFonts w:ascii="Arial" w:hAnsi="Arial" w:cs="Arial"/>
              </w:rPr>
              <w:t xml:space="preserve"> und </w:t>
            </w:r>
            <w:proofErr w:type="spellStart"/>
            <w:r w:rsidRPr="00C73AAE">
              <w:rPr>
                <w:rFonts w:ascii="Arial" w:hAnsi="Arial" w:cs="Arial"/>
                <w:i/>
              </w:rPr>
              <w:t>present</w:t>
            </w:r>
            <w:proofErr w:type="spellEnd"/>
            <w:r w:rsidRPr="00C73AAE">
              <w:rPr>
                <w:rFonts w:ascii="Arial" w:hAnsi="Arial" w:cs="Arial"/>
                <w:i/>
              </w:rPr>
              <w:t xml:space="preserve"> progressive</w:t>
            </w:r>
            <w:r>
              <w:rPr>
                <w:rFonts w:ascii="Arial" w:hAnsi="Arial" w:cs="Arial"/>
              </w:rPr>
              <w:t xml:space="preserve"> (relevant für das Futur) kennen. Zusätzlich ist es im Verlauf der Einheit wichtig, dass der Unterschied zwischen </w:t>
            </w:r>
            <w:r w:rsidRPr="00C73AAE">
              <w:rPr>
                <w:rFonts w:ascii="Arial" w:hAnsi="Arial" w:cs="Arial"/>
                <w:i/>
              </w:rPr>
              <w:t xml:space="preserve">simple </w:t>
            </w:r>
            <w:proofErr w:type="spellStart"/>
            <w:r w:rsidRPr="00C73AAE">
              <w:rPr>
                <w:rFonts w:ascii="Arial" w:hAnsi="Arial" w:cs="Arial"/>
                <w:i/>
              </w:rPr>
              <w:t>past</w:t>
            </w:r>
            <w:proofErr w:type="spellEnd"/>
            <w:r>
              <w:rPr>
                <w:rFonts w:ascii="Arial" w:hAnsi="Arial" w:cs="Arial"/>
              </w:rPr>
              <w:t xml:space="preserve"> und </w:t>
            </w:r>
            <w:proofErr w:type="spellStart"/>
            <w:r w:rsidRPr="00C73AAE">
              <w:rPr>
                <w:rFonts w:ascii="Arial" w:hAnsi="Arial" w:cs="Arial"/>
                <w:i/>
              </w:rPr>
              <w:t>present</w:t>
            </w:r>
            <w:proofErr w:type="spellEnd"/>
            <w:r w:rsidRPr="00C73AAE">
              <w:rPr>
                <w:rFonts w:ascii="Arial" w:hAnsi="Arial" w:cs="Arial"/>
                <w:i/>
              </w:rPr>
              <w:t xml:space="preserve"> </w:t>
            </w:r>
            <w:proofErr w:type="spellStart"/>
            <w:r w:rsidRPr="00C73AAE">
              <w:rPr>
                <w:rFonts w:ascii="Arial" w:hAnsi="Arial" w:cs="Arial"/>
                <w:i/>
              </w:rPr>
              <w:t>perfect</w:t>
            </w:r>
            <w:proofErr w:type="spellEnd"/>
            <w:r>
              <w:rPr>
                <w:rFonts w:ascii="Arial" w:hAnsi="Arial" w:cs="Arial"/>
              </w:rPr>
              <w:t xml:space="preserve"> eingeübt ist. Auch wäre es sehr hilfreich, wenn die Schülerinnen und Schüler, die Stellungnahme schon kennen oder zumindest gelernt haben, wie man richtig begründet. Dies ist natürlich auch fächerübergreifend mit Deutsch möglich. </w:t>
            </w:r>
          </w:p>
          <w:p w14:paraId="6F7D0559" w14:textId="410B0238" w:rsidR="00310F22" w:rsidRPr="00D742A1" w:rsidRDefault="00310F22" w:rsidP="00310F22">
            <w:pPr>
              <w:pStyle w:val="TabellerechteSpalte"/>
              <w:rPr>
                <w:rFonts w:ascii="Arial" w:hAnsi="Arial" w:cs="Arial"/>
              </w:rPr>
            </w:pPr>
            <w:r>
              <w:rPr>
                <w:rFonts w:ascii="Arial" w:hAnsi="Arial" w:cs="Arial"/>
              </w:rPr>
              <w:t xml:space="preserve">Grundkenntnisse der </w:t>
            </w:r>
            <w:proofErr w:type="spellStart"/>
            <w:r>
              <w:rPr>
                <w:rFonts w:ascii="Arial" w:hAnsi="Arial" w:cs="Arial"/>
              </w:rPr>
              <w:t>Tabletnutzung</w:t>
            </w:r>
            <w:proofErr w:type="spellEnd"/>
            <w:r>
              <w:rPr>
                <w:rFonts w:ascii="Arial" w:hAnsi="Arial" w:cs="Arial"/>
              </w:rPr>
              <w:t xml:space="preserve"> sind vorhanden, z.</w:t>
            </w:r>
            <w:r w:rsidR="00991178">
              <w:rPr>
                <w:rFonts w:ascii="Arial" w:hAnsi="Arial" w:cs="Arial"/>
              </w:rPr>
              <w:t xml:space="preserve"> </w:t>
            </w:r>
            <w:r>
              <w:rPr>
                <w:rFonts w:ascii="Arial" w:hAnsi="Arial" w:cs="Arial"/>
              </w:rPr>
              <w:t>B. Ordnerstruktur. Es</w:t>
            </w:r>
            <w:r w:rsidR="00252E64">
              <w:rPr>
                <w:rFonts w:ascii="Arial" w:hAnsi="Arial" w:cs="Arial"/>
              </w:rPr>
              <w:t xml:space="preserve"> ist</w:t>
            </w:r>
            <w:r>
              <w:rPr>
                <w:rFonts w:ascii="Arial" w:hAnsi="Arial" w:cs="Arial"/>
              </w:rPr>
              <w:t xml:space="preserve"> hilfreich, wenn die Schülerinnen und Schüler im Laufe des Schuljahres bereits mit den verwendeten Apps in </w:t>
            </w:r>
            <w:r w:rsidR="00252E64">
              <w:rPr>
                <w:rFonts w:ascii="Arial" w:hAnsi="Arial" w:cs="Arial"/>
              </w:rPr>
              <w:t>vertraut gemacht werden.</w:t>
            </w:r>
          </w:p>
        </w:tc>
      </w:tr>
      <w:tr w:rsidR="00827355" w:rsidRPr="00236307" w14:paraId="4832323D" w14:textId="77777777" w:rsidTr="00827355">
        <w:tc>
          <w:tcPr>
            <w:tcW w:w="1746" w:type="dxa"/>
            <w:tcBorders>
              <w:top w:val="nil"/>
              <w:left w:val="nil"/>
              <w:bottom w:val="nil"/>
              <w:right w:val="nil"/>
            </w:tcBorders>
            <w:shd w:val="clear" w:color="auto" w:fill="auto"/>
          </w:tcPr>
          <w:p w14:paraId="6BD235CA" w14:textId="77777777" w:rsidR="00827355" w:rsidRPr="00236307" w:rsidRDefault="00827355" w:rsidP="003A5C33">
            <w:pPr>
              <w:pStyle w:val="TabellelinkeSpalte"/>
              <w:rPr>
                <w:rFonts w:ascii="Arial" w:hAnsi="Arial" w:cs="Arial"/>
              </w:rPr>
            </w:pPr>
          </w:p>
        </w:tc>
        <w:tc>
          <w:tcPr>
            <w:tcW w:w="9312" w:type="dxa"/>
            <w:tcBorders>
              <w:left w:val="nil"/>
              <w:right w:val="nil"/>
            </w:tcBorders>
            <w:shd w:val="clear" w:color="auto" w:fill="auto"/>
          </w:tcPr>
          <w:p w14:paraId="7A6678B8" w14:textId="77777777" w:rsidR="00827355" w:rsidRPr="00236307" w:rsidRDefault="00827355" w:rsidP="003A5C33">
            <w:pPr>
              <w:pStyle w:val="TabellerechteSpalte"/>
              <w:rPr>
                <w:rFonts w:ascii="Arial" w:hAnsi="Arial" w:cs="Arial"/>
              </w:rPr>
            </w:pPr>
          </w:p>
        </w:tc>
      </w:tr>
      <w:tr w:rsidR="00827355" w:rsidRPr="00D742A1" w14:paraId="3C05AEC6" w14:textId="77777777" w:rsidTr="00827355">
        <w:trPr>
          <w:trHeight w:val="908"/>
        </w:trPr>
        <w:tc>
          <w:tcPr>
            <w:tcW w:w="1746" w:type="dxa"/>
            <w:tcBorders>
              <w:top w:val="nil"/>
              <w:left w:val="nil"/>
              <w:bottom w:val="nil"/>
              <w:right w:val="single" w:sz="4" w:space="0" w:color="auto"/>
            </w:tcBorders>
            <w:shd w:val="clear" w:color="auto" w:fill="auto"/>
          </w:tcPr>
          <w:p w14:paraId="48BE30B1"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1F8291FA" wp14:editId="6F26E468">
                  <wp:extent cx="971550" cy="576580"/>
                  <wp:effectExtent l="0" t="0" r="0" b="0"/>
                  <wp:docPr id="10" name="Grafik 10" descr="Ein Bild, das Shoji, Gebäude, Uhr, Kreuzworträts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576580"/>
                          </a:xfrm>
                          <a:prstGeom prst="rect">
                            <a:avLst/>
                          </a:prstGeom>
                          <a:noFill/>
                          <a:ln>
                            <a:noFill/>
                          </a:ln>
                        </pic:spPr>
                      </pic:pic>
                    </a:graphicData>
                  </a:graphic>
                </wp:inline>
              </w:drawing>
            </w:r>
          </w:p>
        </w:tc>
        <w:tc>
          <w:tcPr>
            <w:tcW w:w="9312" w:type="dxa"/>
            <w:tcBorders>
              <w:left w:val="single" w:sz="4" w:space="0" w:color="auto"/>
            </w:tcBorders>
            <w:shd w:val="clear" w:color="auto" w:fill="auto"/>
          </w:tcPr>
          <w:p w14:paraId="435ECAAC" w14:textId="77777777" w:rsidR="00827355" w:rsidRPr="00D742A1" w:rsidRDefault="00827355" w:rsidP="003A5C33">
            <w:pPr>
              <w:pStyle w:val="TabellerechteSpalte"/>
              <w:rPr>
                <w:rFonts w:ascii="Arial" w:hAnsi="Arial" w:cs="Arial"/>
                <w:b/>
              </w:rPr>
            </w:pPr>
            <w:r w:rsidRPr="00D742A1">
              <w:rPr>
                <w:rFonts w:ascii="Arial" w:hAnsi="Arial" w:cs="Arial"/>
                <w:b/>
              </w:rPr>
              <w:t>Organisationsform; Zeitplan | Ablauf:</w:t>
            </w:r>
          </w:p>
          <w:p w14:paraId="2691F031" w14:textId="77777777" w:rsidR="00D742A1" w:rsidRDefault="00D742A1" w:rsidP="003A5C33">
            <w:pPr>
              <w:pStyle w:val="TabellerechteSpalte"/>
              <w:rPr>
                <w:rFonts w:ascii="Arial" w:hAnsi="Arial" w:cs="Arial"/>
              </w:rPr>
            </w:pPr>
            <w:r w:rsidRPr="00D742A1">
              <w:rPr>
                <w:rFonts w:ascii="Arial" w:hAnsi="Arial" w:cs="Arial"/>
              </w:rPr>
              <w:t xml:space="preserve">Einzelarbeit, Partnerarbeit, Gruppenarbeit; insgesamt </w:t>
            </w:r>
            <w:r w:rsidR="004764E0">
              <w:rPr>
                <w:rFonts w:ascii="Arial" w:hAnsi="Arial" w:cs="Arial"/>
              </w:rPr>
              <w:t>8</w:t>
            </w:r>
            <w:r w:rsidRPr="00D742A1">
              <w:rPr>
                <w:rFonts w:ascii="Arial" w:hAnsi="Arial" w:cs="Arial"/>
              </w:rPr>
              <w:t xml:space="preserve"> US:</w:t>
            </w:r>
          </w:p>
          <w:p w14:paraId="47B85B1F" w14:textId="77777777" w:rsidR="00A51F1A" w:rsidRPr="00D742A1" w:rsidRDefault="00A51F1A" w:rsidP="003A5C33">
            <w:pPr>
              <w:pStyle w:val="TabellerechteSpalte"/>
              <w:rPr>
                <w:rFonts w:ascii="Arial" w:hAnsi="Arial" w:cs="Arial"/>
              </w:rPr>
            </w:pPr>
          </w:p>
          <w:p w14:paraId="068C8D81" w14:textId="77777777" w:rsidR="00D742A1" w:rsidRPr="00D742A1" w:rsidRDefault="00D742A1" w:rsidP="003A5C33">
            <w:pPr>
              <w:pStyle w:val="TabellerechteSpalte"/>
              <w:rPr>
                <w:rFonts w:ascii="Arial" w:hAnsi="Arial" w:cs="Arial"/>
                <w:b/>
              </w:rPr>
            </w:pPr>
            <w:r w:rsidRPr="00D742A1">
              <w:rPr>
                <w:rFonts w:ascii="Arial" w:hAnsi="Arial" w:cs="Arial"/>
                <w:b/>
              </w:rPr>
              <w:t xml:space="preserve">1 US: </w:t>
            </w:r>
            <w:proofErr w:type="spellStart"/>
            <w:r w:rsidR="00183F9D">
              <w:rPr>
                <w:rFonts w:ascii="Arial" w:hAnsi="Arial" w:cs="Arial"/>
                <w:b/>
              </w:rPr>
              <w:t>Introduction</w:t>
            </w:r>
            <w:proofErr w:type="spellEnd"/>
            <w:r w:rsidR="00183F9D">
              <w:rPr>
                <w:rFonts w:ascii="Arial" w:hAnsi="Arial" w:cs="Arial"/>
                <w:b/>
              </w:rPr>
              <w:t xml:space="preserve"> and </w:t>
            </w:r>
            <w:proofErr w:type="spellStart"/>
            <w:r w:rsidR="00183F9D">
              <w:rPr>
                <w:rFonts w:ascii="Arial" w:hAnsi="Arial" w:cs="Arial"/>
                <w:b/>
              </w:rPr>
              <w:t>future</w:t>
            </w:r>
            <w:proofErr w:type="spellEnd"/>
            <w:r w:rsidR="00183F9D">
              <w:rPr>
                <w:rFonts w:ascii="Arial" w:hAnsi="Arial" w:cs="Arial"/>
                <w:b/>
              </w:rPr>
              <w:t xml:space="preserve"> </w:t>
            </w:r>
            <w:proofErr w:type="spellStart"/>
            <w:r w:rsidR="00183F9D">
              <w:rPr>
                <w:rFonts w:ascii="Arial" w:hAnsi="Arial" w:cs="Arial"/>
                <w:b/>
              </w:rPr>
              <w:t>tenses</w:t>
            </w:r>
            <w:proofErr w:type="spellEnd"/>
          </w:p>
          <w:p w14:paraId="591D4E27" w14:textId="77777777" w:rsidR="00D742A1" w:rsidRDefault="00A51F1A" w:rsidP="00D742A1">
            <w:pPr>
              <w:rPr>
                <w:rFonts w:eastAsia="Source Sans Pro" w:cs="Arial"/>
                <w:color w:val="000000"/>
                <w:sz w:val="22"/>
                <w:szCs w:val="22"/>
              </w:rPr>
            </w:pPr>
            <w:r w:rsidRPr="00A51F1A">
              <w:rPr>
                <w:rFonts w:eastAsia="Source Sans Pro" w:cs="Arial"/>
                <w:color w:val="000000"/>
                <w:sz w:val="22"/>
                <w:szCs w:val="22"/>
              </w:rPr>
              <w:t xml:space="preserve">Die Schülerinnen und Schüler lernen die verschiedenen </w:t>
            </w:r>
            <w:proofErr w:type="spellStart"/>
            <w:r>
              <w:rPr>
                <w:rFonts w:eastAsia="Source Sans Pro" w:cs="Arial"/>
                <w:color w:val="000000"/>
                <w:sz w:val="22"/>
                <w:szCs w:val="22"/>
              </w:rPr>
              <w:t>Futurformen</w:t>
            </w:r>
            <w:proofErr w:type="spellEnd"/>
            <w:r>
              <w:rPr>
                <w:rFonts w:eastAsia="Source Sans Pro" w:cs="Arial"/>
                <w:color w:val="000000"/>
                <w:sz w:val="22"/>
                <w:szCs w:val="22"/>
              </w:rPr>
              <w:t xml:space="preserve"> kennen und üben diese binnendifferenziert online ein. </w:t>
            </w:r>
          </w:p>
          <w:p w14:paraId="544C0229" w14:textId="77777777" w:rsidR="00E55276" w:rsidRDefault="00C73AAE" w:rsidP="00D742A1">
            <w:pPr>
              <w:rPr>
                <w:rFonts w:eastAsia="Source Sans Pro" w:cs="Arial"/>
                <w:color w:val="000000"/>
                <w:sz w:val="22"/>
                <w:szCs w:val="22"/>
              </w:rPr>
            </w:pPr>
            <w:r w:rsidRPr="00C73AAE">
              <w:rPr>
                <w:rFonts w:eastAsia="Source Sans Pro" w:cs="Arial"/>
                <w:color w:val="000000"/>
                <w:sz w:val="22"/>
                <w:szCs w:val="22"/>
                <w:u w:val="single"/>
              </w:rPr>
              <w:t>Vorbereitung</w:t>
            </w:r>
            <w:r>
              <w:rPr>
                <w:rFonts w:eastAsia="Source Sans Pro" w:cs="Arial"/>
                <w:color w:val="000000"/>
                <w:sz w:val="22"/>
                <w:szCs w:val="22"/>
              </w:rPr>
              <w:t xml:space="preserve">: </w:t>
            </w:r>
            <w:r w:rsidR="00E55276">
              <w:rPr>
                <w:rFonts w:eastAsia="Source Sans Pro" w:cs="Arial"/>
                <w:color w:val="000000"/>
                <w:sz w:val="22"/>
                <w:szCs w:val="22"/>
              </w:rPr>
              <w:t xml:space="preserve">Zur Vorbereitung sollte die Lehrkraft ein leeres </w:t>
            </w:r>
            <w:proofErr w:type="spellStart"/>
            <w:r w:rsidR="00E55276">
              <w:rPr>
                <w:rFonts w:eastAsia="Source Sans Pro" w:cs="Arial"/>
                <w:color w:val="000000"/>
                <w:sz w:val="22"/>
                <w:szCs w:val="22"/>
              </w:rPr>
              <w:t>Padlet</w:t>
            </w:r>
            <w:proofErr w:type="spellEnd"/>
            <w:r w:rsidR="00E55276">
              <w:rPr>
                <w:rFonts w:eastAsia="Source Sans Pro" w:cs="Arial"/>
                <w:color w:val="000000"/>
                <w:sz w:val="22"/>
                <w:szCs w:val="22"/>
              </w:rPr>
              <w:t xml:space="preserve"> erstellen. Eventuell, je nach Leistungsstärke der Gruppe, sollte die Lehrkraft noch weiteres Übungsmaterial für die </w:t>
            </w:r>
            <w:proofErr w:type="spellStart"/>
            <w:r w:rsidR="00E55276">
              <w:rPr>
                <w:rFonts w:eastAsia="Source Sans Pro" w:cs="Arial"/>
                <w:color w:val="000000"/>
                <w:sz w:val="22"/>
                <w:szCs w:val="22"/>
              </w:rPr>
              <w:t>Futurformen</w:t>
            </w:r>
            <w:proofErr w:type="spellEnd"/>
            <w:r w:rsidR="00E55276">
              <w:rPr>
                <w:rFonts w:eastAsia="Source Sans Pro" w:cs="Arial"/>
                <w:color w:val="000000"/>
                <w:sz w:val="22"/>
                <w:szCs w:val="22"/>
              </w:rPr>
              <w:t xml:space="preserve"> bereitstellen. </w:t>
            </w:r>
          </w:p>
          <w:p w14:paraId="02FBD07D" w14:textId="77777777" w:rsidR="00183F9D" w:rsidRPr="00183F9D" w:rsidRDefault="00183F9D" w:rsidP="00183F9D">
            <w:pPr>
              <w:pStyle w:val="Listenabsatz"/>
              <w:numPr>
                <w:ilvl w:val="0"/>
                <w:numId w:val="2"/>
              </w:numPr>
              <w:rPr>
                <w:rFonts w:eastAsia="Source Sans Pro" w:cs="Arial"/>
                <w:color w:val="000000"/>
                <w:sz w:val="22"/>
                <w:szCs w:val="22"/>
              </w:rPr>
            </w:pPr>
            <w:r>
              <w:rPr>
                <w:rFonts w:eastAsia="Source Sans Pro" w:cs="Arial"/>
                <w:color w:val="000000"/>
                <w:sz w:val="22"/>
                <w:szCs w:val="22"/>
              </w:rPr>
              <w:t xml:space="preserve">Schulung </w:t>
            </w:r>
            <w:r w:rsidR="00A3544D">
              <w:rPr>
                <w:rFonts w:eastAsia="Source Sans Pro" w:cs="Arial"/>
                <w:color w:val="000000"/>
                <w:sz w:val="22"/>
                <w:szCs w:val="22"/>
              </w:rPr>
              <w:t>sprachliche Mittel (Grammatik)</w:t>
            </w:r>
          </w:p>
          <w:p w14:paraId="117A0CFA" w14:textId="77777777" w:rsidR="00D742A1" w:rsidRPr="00A51F1A" w:rsidRDefault="00D742A1" w:rsidP="003A5C33">
            <w:pPr>
              <w:pStyle w:val="TabellerechteSpalte"/>
              <w:rPr>
                <w:rFonts w:ascii="Arial" w:hAnsi="Arial" w:cs="Arial"/>
              </w:rPr>
            </w:pPr>
          </w:p>
          <w:p w14:paraId="125083D4" w14:textId="77777777" w:rsidR="00D742A1" w:rsidRPr="00183F9D" w:rsidRDefault="00D742A1" w:rsidP="00D742A1">
            <w:pPr>
              <w:rPr>
                <w:rFonts w:eastAsia="Source Sans Pro" w:cs="Arial"/>
                <w:b/>
                <w:color w:val="000000"/>
                <w:sz w:val="22"/>
                <w:szCs w:val="22"/>
                <w:lang w:val="en-US"/>
              </w:rPr>
            </w:pPr>
            <w:r w:rsidRPr="00183F9D">
              <w:rPr>
                <w:rFonts w:eastAsia="Source Sans Pro" w:cs="Arial"/>
                <w:b/>
                <w:color w:val="000000"/>
                <w:sz w:val="22"/>
                <w:szCs w:val="22"/>
                <w:lang w:val="en-US"/>
              </w:rPr>
              <w:t>2 U</w:t>
            </w:r>
            <w:r w:rsidRPr="00183F9D">
              <w:rPr>
                <w:rFonts w:eastAsia="Source Sans Pro" w:cs="Arial"/>
                <w:b/>
                <w:sz w:val="22"/>
                <w:szCs w:val="22"/>
                <w:lang w:val="en-US"/>
              </w:rPr>
              <w:t>S</w:t>
            </w:r>
            <w:r w:rsidRPr="00183F9D">
              <w:rPr>
                <w:rFonts w:eastAsia="Source Sans Pro" w:cs="Arial"/>
                <w:b/>
                <w:color w:val="000000"/>
                <w:sz w:val="22"/>
                <w:szCs w:val="22"/>
                <w:lang w:val="en-US"/>
              </w:rPr>
              <w:t xml:space="preserve">: </w:t>
            </w:r>
            <w:r w:rsidR="00183F9D" w:rsidRPr="00183F9D">
              <w:rPr>
                <w:rFonts w:eastAsia="Source Sans Pro" w:cs="Arial"/>
                <w:b/>
                <w:color w:val="000000"/>
                <w:sz w:val="22"/>
                <w:szCs w:val="22"/>
                <w:lang w:val="en-US"/>
              </w:rPr>
              <w:t>How about a gap year after school</w:t>
            </w:r>
            <w:r w:rsidR="00183F9D">
              <w:rPr>
                <w:rFonts w:eastAsia="Source Sans Pro" w:cs="Arial"/>
                <w:b/>
                <w:color w:val="000000"/>
                <w:sz w:val="22"/>
                <w:szCs w:val="22"/>
                <w:lang w:val="en-US"/>
              </w:rPr>
              <w:t>?</w:t>
            </w:r>
          </w:p>
          <w:p w14:paraId="35DE1E8E" w14:textId="77777777" w:rsidR="00D742A1" w:rsidRDefault="00A51F1A" w:rsidP="00D742A1">
            <w:pPr>
              <w:rPr>
                <w:rFonts w:eastAsia="Source Sans Pro" w:cs="Arial"/>
                <w:color w:val="000000"/>
                <w:sz w:val="22"/>
                <w:szCs w:val="22"/>
              </w:rPr>
            </w:pPr>
            <w:r>
              <w:rPr>
                <w:rFonts w:eastAsia="Source Sans Pro" w:cs="Arial"/>
                <w:color w:val="000000"/>
                <w:sz w:val="22"/>
                <w:szCs w:val="22"/>
              </w:rPr>
              <w:t>Die Schülerinnen und Schüler lernen</w:t>
            </w:r>
            <w:r w:rsidR="00D742A1" w:rsidRPr="00D742A1">
              <w:rPr>
                <w:rFonts w:eastAsia="Source Sans Pro" w:cs="Arial"/>
                <w:color w:val="000000"/>
                <w:sz w:val="22"/>
                <w:szCs w:val="22"/>
              </w:rPr>
              <w:t xml:space="preserve"> Mög</w:t>
            </w:r>
            <w:r w:rsidR="00183F9D">
              <w:rPr>
                <w:rFonts w:eastAsia="Source Sans Pro" w:cs="Arial"/>
                <w:color w:val="000000"/>
                <w:sz w:val="22"/>
                <w:szCs w:val="22"/>
              </w:rPr>
              <w:t>lichkeiten, was Jugendliche</w:t>
            </w:r>
            <w:r w:rsidR="00D742A1" w:rsidRPr="00D742A1">
              <w:rPr>
                <w:rFonts w:eastAsia="Source Sans Pro" w:cs="Arial"/>
                <w:color w:val="000000"/>
                <w:sz w:val="22"/>
                <w:szCs w:val="22"/>
              </w:rPr>
              <w:t xml:space="preserve"> nach der Schule </w:t>
            </w:r>
            <w:r w:rsidR="00D742A1" w:rsidRPr="00D742A1">
              <w:rPr>
                <w:rFonts w:eastAsia="Source Sans Pro" w:cs="Arial"/>
                <w:color w:val="000000"/>
                <w:sz w:val="22"/>
                <w:szCs w:val="22"/>
              </w:rPr>
              <w:lastRenderedPageBreak/>
              <w:t>machen können</w:t>
            </w:r>
            <w:r>
              <w:rPr>
                <w:rFonts w:eastAsia="Source Sans Pro" w:cs="Arial"/>
                <w:color w:val="000000"/>
                <w:sz w:val="22"/>
                <w:szCs w:val="22"/>
              </w:rPr>
              <w:t xml:space="preserve">, wenn sie nicht direkt eine Ausbildung machen wollen oder </w:t>
            </w:r>
            <w:r w:rsidR="00183F9D">
              <w:rPr>
                <w:rFonts w:eastAsia="Source Sans Pro" w:cs="Arial"/>
                <w:color w:val="000000"/>
                <w:sz w:val="22"/>
                <w:szCs w:val="22"/>
              </w:rPr>
              <w:t xml:space="preserve">(sofort) </w:t>
            </w:r>
            <w:r>
              <w:rPr>
                <w:rFonts w:eastAsia="Source Sans Pro" w:cs="Arial"/>
                <w:color w:val="000000"/>
                <w:sz w:val="22"/>
                <w:szCs w:val="22"/>
              </w:rPr>
              <w:t>weiter zur Schule gehen wollen,</w:t>
            </w:r>
            <w:r w:rsidR="00D742A1" w:rsidRPr="00D742A1">
              <w:rPr>
                <w:rFonts w:eastAsia="Source Sans Pro" w:cs="Arial"/>
                <w:color w:val="000000"/>
                <w:sz w:val="22"/>
                <w:szCs w:val="22"/>
              </w:rPr>
              <w:t xml:space="preserve"> sowie deren Vor- und Nachteile </w:t>
            </w:r>
            <w:r>
              <w:rPr>
                <w:rFonts w:eastAsia="Source Sans Pro" w:cs="Arial"/>
                <w:color w:val="000000"/>
                <w:sz w:val="22"/>
                <w:szCs w:val="22"/>
              </w:rPr>
              <w:t xml:space="preserve">kennen. </w:t>
            </w:r>
          </w:p>
          <w:p w14:paraId="2546EC74" w14:textId="77777777" w:rsidR="000179B3" w:rsidRPr="00D742A1" w:rsidRDefault="000179B3" w:rsidP="00D742A1">
            <w:pPr>
              <w:rPr>
                <w:rFonts w:eastAsia="Source Sans Pro" w:cs="Arial"/>
                <w:color w:val="000000"/>
                <w:sz w:val="22"/>
                <w:szCs w:val="22"/>
              </w:rPr>
            </w:pPr>
            <w:r w:rsidRPr="000179B3">
              <w:rPr>
                <w:rFonts w:eastAsia="Source Sans Pro" w:cs="Arial"/>
                <w:color w:val="000000"/>
                <w:sz w:val="22"/>
                <w:szCs w:val="22"/>
                <w:u w:val="single"/>
              </w:rPr>
              <w:t>Vorbereitung</w:t>
            </w:r>
            <w:r>
              <w:rPr>
                <w:rFonts w:eastAsia="Source Sans Pro" w:cs="Arial"/>
                <w:color w:val="000000"/>
                <w:sz w:val="22"/>
                <w:szCs w:val="22"/>
              </w:rPr>
              <w:t xml:space="preserve">: Die Lehrkraft legt einen Account in </w:t>
            </w:r>
            <w:proofErr w:type="spellStart"/>
            <w:r w:rsidRPr="000179B3">
              <w:rPr>
                <w:rFonts w:eastAsia="Source Sans Pro" w:cs="Arial"/>
                <w:i/>
                <w:color w:val="000000"/>
                <w:sz w:val="22"/>
                <w:szCs w:val="22"/>
              </w:rPr>
              <w:t>Socrative</w:t>
            </w:r>
            <w:proofErr w:type="spellEnd"/>
            <w:r w:rsidRPr="000179B3">
              <w:rPr>
                <w:rFonts w:eastAsia="Source Sans Pro" w:cs="Arial"/>
                <w:i/>
                <w:color w:val="000000"/>
                <w:sz w:val="22"/>
                <w:szCs w:val="22"/>
              </w:rPr>
              <w:t xml:space="preserve"> Teacher</w:t>
            </w:r>
            <w:r>
              <w:rPr>
                <w:rFonts w:eastAsia="Source Sans Pro" w:cs="Arial"/>
                <w:color w:val="000000"/>
                <w:sz w:val="22"/>
                <w:szCs w:val="22"/>
              </w:rPr>
              <w:t xml:space="preserve"> an und importiert das bereits erstellte Quiz (</w:t>
            </w:r>
            <w:hyperlink r:id="rId14" w:anchor="import-quiz/44686097" w:history="1">
              <w:r w:rsidRPr="0054418C">
                <w:rPr>
                  <w:rStyle w:val="Hyperlink"/>
                  <w:rFonts w:eastAsia="Source Sans Pro" w:cs="Arial"/>
                  <w:sz w:val="22"/>
                  <w:szCs w:val="22"/>
                </w:rPr>
                <w:t>https://b.socrative.com/teacher/#import-quiz/44686097</w:t>
              </w:r>
            </w:hyperlink>
            <w:r>
              <w:rPr>
                <w:rFonts w:eastAsia="Source Sans Pro" w:cs="Arial"/>
                <w:color w:val="000000"/>
                <w:sz w:val="22"/>
                <w:szCs w:val="22"/>
              </w:rPr>
              <w:t xml:space="preserve">) in ihren Account, sodass das Quiz im Unterricht für die Klasse gestartet werden kann. </w:t>
            </w:r>
          </w:p>
          <w:p w14:paraId="2CE9E0D4" w14:textId="77777777" w:rsidR="00D742A1" w:rsidRPr="00183F9D" w:rsidRDefault="00D742A1" w:rsidP="00183F9D">
            <w:pPr>
              <w:pStyle w:val="Listenabsatz"/>
              <w:numPr>
                <w:ilvl w:val="0"/>
                <w:numId w:val="1"/>
              </w:numPr>
              <w:rPr>
                <w:rFonts w:eastAsia="Source Sans Pro" w:cs="Arial"/>
                <w:color w:val="000000"/>
                <w:sz w:val="22"/>
                <w:szCs w:val="22"/>
              </w:rPr>
            </w:pPr>
            <w:r w:rsidRPr="00183F9D">
              <w:rPr>
                <w:rFonts w:eastAsia="Source Sans Pro" w:cs="Arial"/>
                <w:color w:val="000000"/>
                <w:sz w:val="22"/>
                <w:szCs w:val="22"/>
              </w:rPr>
              <w:t>Schulun</w:t>
            </w:r>
            <w:r w:rsidR="00A51F1A" w:rsidRPr="00183F9D">
              <w:rPr>
                <w:rFonts w:eastAsia="Source Sans Pro" w:cs="Arial"/>
                <w:color w:val="000000"/>
                <w:sz w:val="22"/>
                <w:szCs w:val="22"/>
              </w:rPr>
              <w:t>g</w:t>
            </w:r>
            <w:r w:rsidRPr="00183F9D">
              <w:rPr>
                <w:rFonts w:eastAsia="Source Sans Pro" w:cs="Arial"/>
                <w:color w:val="000000"/>
                <w:sz w:val="22"/>
                <w:szCs w:val="22"/>
              </w:rPr>
              <w:t xml:space="preserve"> des Sprechens und Hörverstehens</w:t>
            </w:r>
          </w:p>
          <w:p w14:paraId="2362F1D2" w14:textId="77777777" w:rsidR="00D742A1" w:rsidRPr="00183F9D" w:rsidRDefault="00D742A1" w:rsidP="00183F9D">
            <w:pPr>
              <w:pStyle w:val="Listenabsatz"/>
              <w:numPr>
                <w:ilvl w:val="0"/>
                <w:numId w:val="1"/>
              </w:numPr>
              <w:rPr>
                <w:rFonts w:eastAsia="Source Sans Pro" w:cs="Arial"/>
                <w:color w:val="000000"/>
                <w:sz w:val="22"/>
                <w:szCs w:val="22"/>
              </w:rPr>
            </w:pPr>
            <w:r w:rsidRPr="00183F9D">
              <w:rPr>
                <w:rFonts w:eastAsia="Source Sans Pro" w:cs="Arial"/>
                <w:color w:val="000000"/>
                <w:sz w:val="22"/>
                <w:szCs w:val="22"/>
              </w:rPr>
              <w:t xml:space="preserve">Perspektivenwechsel </w:t>
            </w:r>
          </w:p>
          <w:p w14:paraId="25E3BFBC" w14:textId="77777777" w:rsidR="00D742A1" w:rsidRPr="00D742A1" w:rsidRDefault="00D742A1" w:rsidP="00D742A1">
            <w:pPr>
              <w:rPr>
                <w:rFonts w:eastAsia="Source Sans Pro" w:cs="Arial"/>
                <w:color w:val="000000"/>
                <w:sz w:val="22"/>
                <w:szCs w:val="22"/>
              </w:rPr>
            </w:pPr>
          </w:p>
          <w:p w14:paraId="2D3F5CD9" w14:textId="77777777" w:rsidR="00D742A1" w:rsidRPr="00257784" w:rsidRDefault="00D742A1" w:rsidP="00D742A1">
            <w:pPr>
              <w:rPr>
                <w:rFonts w:eastAsia="Source Sans Pro" w:cs="Arial"/>
                <w:b/>
                <w:color w:val="000000"/>
                <w:sz w:val="22"/>
                <w:szCs w:val="22"/>
              </w:rPr>
            </w:pPr>
            <w:r w:rsidRPr="00257784">
              <w:rPr>
                <w:rFonts w:eastAsia="Source Sans Pro" w:cs="Arial"/>
                <w:b/>
                <w:color w:val="000000"/>
                <w:sz w:val="22"/>
                <w:szCs w:val="22"/>
              </w:rPr>
              <w:t xml:space="preserve">3-4 US: </w:t>
            </w:r>
            <w:r w:rsidR="00183F9D">
              <w:rPr>
                <w:rFonts w:eastAsia="Source Sans Pro" w:cs="Arial"/>
                <w:b/>
                <w:color w:val="000000"/>
                <w:sz w:val="22"/>
                <w:szCs w:val="22"/>
              </w:rPr>
              <w:t xml:space="preserve">A </w:t>
            </w:r>
            <w:proofErr w:type="spellStart"/>
            <w:r w:rsidR="00183F9D">
              <w:rPr>
                <w:rFonts w:eastAsia="Source Sans Pro" w:cs="Arial"/>
                <w:b/>
                <w:color w:val="000000"/>
                <w:sz w:val="22"/>
                <w:szCs w:val="22"/>
              </w:rPr>
              <w:t>job</w:t>
            </w:r>
            <w:proofErr w:type="spellEnd"/>
            <w:r w:rsidR="00183F9D">
              <w:rPr>
                <w:rFonts w:eastAsia="Source Sans Pro" w:cs="Arial"/>
                <w:b/>
                <w:color w:val="000000"/>
                <w:sz w:val="22"/>
                <w:szCs w:val="22"/>
              </w:rPr>
              <w:t xml:space="preserve"> </w:t>
            </w:r>
            <w:proofErr w:type="spellStart"/>
            <w:r w:rsidR="00183F9D">
              <w:rPr>
                <w:rFonts w:eastAsia="Source Sans Pro" w:cs="Arial"/>
                <w:b/>
                <w:color w:val="000000"/>
                <w:sz w:val="22"/>
                <w:szCs w:val="22"/>
              </w:rPr>
              <w:t>for</w:t>
            </w:r>
            <w:proofErr w:type="spellEnd"/>
            <w:r w:rsidR="00183F9D">
              <w:rPr>
                <w:rFonts w:eastAsia="Source Sans Pro" w:cs="Arial"/>
                <w:b/>
                <w:color w:val="000000"/>
                <w:sz w:val="22"/>
                <w:szCs w:val="22"/>
              </w:rPr>
              <w:t xml:space="preserve"> Colin</w:t>
            </w:r>
          </w:p>
          <w:p w14:paraId="72D9CA98" w14:textId="77777777" w:rsidR="00A3544D" w:rsidRDefault="00D742A1" w:rsidP="00D742A1">
            <w:pPr>
              <w:rPr>
                <w:rFonts w:eastAsia="Source Sans Pro" w:cs="Arial"/>
                <w:color w:val="000000"/>
                <w:sz w:val="22"/>
                <w:szCs w:val="22"/>
              </w:rPr>
            </w:pPr>
            <w:r w:rsidRPr="00D742A1">
              <w:rPr>
                <w:rFonts w:eastAsia="Source Sans Pro" w:cs="Arial"/>
                <w:color w:val="000000"/>
                <w:sz w:val="22"/>
                <w:szCs w:val="22"/>
              </w:rPr>
              <w:t xml:space="preserve">Die Schülerinnen und Schüler </w:t>
            </w:r>
            <w:r w:rsidR="00A3544D">
              <w:rPr>
                <w:rFonts w:eastAsia="Source Sans Pro" w:cs="Arial"/>
                <w:color w:val="000000"/>
                <w:sz w:val="22"/>
                <w:szCs w:val="22"/>
              </w:rPr>
              <w:t xml:space="preserve">verstehen Stellenanzeigen, </w:t>
            </w:r>
            <w:r w:rsidRPr="00D742A1">
              <w:rPr>
                <w:rFonts w:eastAsia="Source Sans Pro" w:cs="Arial"/>
                <w:color w:val="000000"/>
                <w:sz w:val="22"/>
                <w:szCs w:val="22"/>
              </w:rPr>
              <w:t xml:space="preserve">wägen die Vor- und Nachteile verschiedener </w:t>
            </w:r>
            <w:r>
              <w:rPr>
                <w:rFonts w:eastAsia="Source Sans Pro" w:cs="Arial"/>
                <w:color w:val="000000"/>
                <w:sz w:val="22"/>
                <w:szCs w:val="22"/>
              </w:rPr>
              <w:t xml:space="preserve">Jobs in Melbourne ab und finden schließlich den passenden Job für Colin. </w:t>
            </w:r>
          </w:p>
          <w:p w14:paraId="283E1A4A" w14:textId="77777777" w:rsidR="00C13F61" w:rsidRDefault="00C13F61" w:rsidP="00D742A1">
            <w:pPr>
              <w:rPr>
                <w:rFonts w:eastAsia="Source Sans Pro" w:cs="Arial"/>
                <w:color w:val="000000"/>
                <w:sz w:val="22"/>
                <w:szCs w:val="22"/>
              </w:rPr>
            </w:pPr>
            <w:r w:rsidRPr="00C13F61">
              <w:rPr>
                <w:rFonts w:eastAsia="Source Sans Pro" w:cs="Arial"/>
                <w:color w:val="000000"/>
                <w:sz w:val="22"/>
                <w:szCs w:val="22"/>
                <w:u w:val="single"/>
              </w:rPr>
              <w:t>mögliche Vorbereitung</w:t>
            </w:r>
            <w:r>
              <w:rPr>
                <w:rFonts w:eastAsia="Source Sans Pro" w:cs="Arial"/>
                <w:color w:val="000000"/>
                <w:sz w:val="22"/>
                <w:szCs w:val="22"/>
              </w:rPr>
              <w:t xml:space="preserve">: Die Kärtchen zur Bewertung des Dialogs können in auseichender Anzahl kopiert und laminiert werden. </w:t>
            </w:r>
          </w:p>
          <w:p w14:paraId="7183401A"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Argumentationsfähigkeit im Hinblick auf die Stellungnahme in der Abschlussprüfung</w:t>
            </w:r>
          </w:p>
          <w:p w14:paraId="533F20A0"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des Leseverstehens sowie der Mediationsfähigkeit</w:t>
            </w:r>
          </w:p>
          <w:p w14:paraId="37D38BA4" w14:textId="77777777" w:rsidR="00A3544D" w:rsidRP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Sprechkompetenz</w:t>
            </w:r>
          </w:p>
          <w:p w14:paraId="49A0F389" w14:textId="77777777" w:rsidR="00D742A1" w:rsidRDefault="00D742A1" w:rsidP="00D742A1">
            <w:pPr>
              <w:rPr>
                <w:rFonts w:eastAsia="Source Sans Pro" w:cs="Arial"/>
                <w:color w:val="000000"/>
                <w:sz w:val="22"/>
                <w:szCs w:val="22"/>
              </w:rPr>
            </w:pPr>
          </w:p>
          <w:p w14:paraId="3EABAA42" w14:textId="77777777" w:rsidR="00D742A1" w:rsidRPr="00183F9D" w:rsidRDefault="00183F9D" w:rsidP="00D742A1">
            <w:pPr>
              <w:rPr>
                <w:rFonts w:eastAsia="Source Sans Pro" w:cs="Arial"/>
                <w:b/>
                <w:color w:val="000000"/>
                <w:sz w:val="22"/>
                <w:szCs w:val="22"/>
                <w:lang w:val="en-US"/>
              </w:rPr>
            </w:pPr>
            <w:r w:rsidRPr="00183F9D">
              <w:rPr>
                <w:rFonts w:eastAsia="Source Sans Pro" w:cs="Arial"/>
                <w:b/>
                <w:color w:val="000000"/>
                <w:sz w:val="22"/>
                <w:szCs w:val="22"/>
                <w:lang w:val="en-US"/>
              </w:rPr>
              <w:t xml:space="preserve">5-6 US: CV and letter of application </w:t>
            </w:r>
          </w:p>
          <w:p w14:paraId="5AAF777F" w14:textId="77777777" w:rsidR="00D742A1" w:rsidRDefault="00D742A1" w:rsidP="00D742A1">
            <w:pPr>
              <w:rPr>
                <w:rFonts w:eastAsia="Source Sans Pro" w:cs="Arial"/>
                <w:color w:val="000000"/>
                <w:sz w:val="22"/>
                <w:szCs w:val="22"/>
              </w:rPr>
            </w:pPr>
            <w:r>
              <w:rPr>
                <w:rFonts w:eastAsia="Source Sans Pro" w:cs="Arial"/>
                <w:color w:val="000000"/>
                <w:sz w:val="22"/>
                <w:szCs w:val="22"/>
              </w:rPr>
              <w:t xml:space="preserve">Die Schülerinnen und Schüler lernen sowohl einen Lebenslauf als auch ein Anschreiben für den englischsprachigen Raum auf Niveau B1 zu verfassen. </w:t>
            </w:r>
          </w:p>
          <w:p w14:paraId="188834F5" w14:textId="77777777" w:rsidR="00A3544D" w:rsidRDefault="00A3544D" w:rsidP="00D742A1">
            <w:pPr>
              <w:rPr>
                <w:rFonts w:eastAsia="Source Sans Pro" w:cs="Arial"/>
                <w:color w:val="000000"/>
                <w:sz w:val="22"/>
                <w:szCs w:val="22"/>
              </w:rPr>
            </w:pPr>
            <w:r w:rsidRPr="00A3544D">
              <w:rPr>
                <w:rFonts w:eastAsia="Source Sans Pro" w:cs="Arial"/>
                <w:color w:val="000000"/>
                <w:sz w:val="22"/>
                <w:szCs w:val="22"/>
                <w:u w:val="single"/>
              </w:rPr>
              <w:t>Nachbereitung bzw. Vorbereitung auf die nächste Stunde</w:t>
            </w:r>
            <w:r>
              <w:rPr>
                <w:rFonts w:eastAsia="Source Sans Pro" w:cs="Arial"/>
                <w:color w:val="000000"/>
                <w:sz w:val="22"/>
                <w:szCs w:val="22"/>
              </w:rPr>
              <w:t xml:space="preserve">: Die Lehrkraft korrigiert die erstellten Bewerbungsschreiben (ein Bewerbungsschreiben pro vier </w:t>
            </w:r>
            <w:proofErr w:type="spellStart"/>
            <w:r>
              <w:rPr>
                <w:rFonts w:eastAsia="Source Sans Pro" w:cs="Arial"/>
                <w:color w:val="000000"/>
                <w:sz w:val="22"/>
                <w:szCs w:val="22"/>
              </w:rPr>
              <w:t>SuS</w:t>
            </w:r>
            <w:proofErr w:type="spellEnd"/>
            <w:r>
              <w:rPr>
                <w:rFonts w:eastAsia="Source Sans Pro" w:cs="Arial"/>
                <w:color w:val="000000"/>
                <w:sz w:val="22"/>
                <w:szCs w:val="22"/>
              </w:rPr>
              <w:t xml:space="preserve">) und lädt die Schülerinnen und Schüler per E-Mail zum Bewerbungsgespräch in der nächsten Stunde ein. </w:t>
            </w:r>
          </w:p>
          <w:p w14:paraId="3C644B1C"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Schreibkompetenz</w:t>
            </w:r>
          </w:p>
          <w:p w14:paraId="6EA23C2C"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interkulturell kommunikativen Kompetenz</w:t>
            </w:r>
          </w:p>
          <w:p w14:paraId="60EB5D5E" w14:textId="77777777" w:rsidR="00A3544D" w:rsidRP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 xml:space="preserve">Schulung von Teamfähigkeit </w:t>
            </w:r>
          </w:p>
          <w:p w14:paraId="4069C2E1" w14:textId="77777777" w:rsidR="00D742A1" w:rsidRDefault="00D742A1" w:rsidP="00D742A1">
            <w:pPr>
              <w:rPr>
                <w:rFonts w:eastAsia="Source Sans Pro" w:cs="Arial"/>
                <w:color w:val="000000"/>
                <w:sz w:val="22"/>
                <w:szCs w:val="22"/>
              </w:rPr>
            </w:pPr>
          </w:p>
          <w:p w14:paraId="34660283" w14:textId="77777777" w:rsidR="00D742A1" w:rsidRPr="00D742A1" w:rsidRDefault="005B17A3" w:rsidP="00D742A1">
            <w:pPr>
              <w:rPr>
                <w:rFonts w:eastAsia="Source Sans Pro" w:cs="Arial"/>
                <w:b/>
                <w:color w:val="000000"/>
                <w:sz w:val="22"/>
                <w:szCs w:val="22"/>
              </w:rPr>
            </w:pPr>
            <w:r>
              <w:rPr>
                <w:rFonts w:eastAsia="Source Sans Pro" w:cs="Arial"/>
                <w:b/>
                <w:color w:val="000000"/>
                <w:sz w:val="22"/>
                <w:szCs w:val="22"/>
              </w:rPr>
              <w:t>7</w:t>
            </w:r>
            <w:r w:rsidR="00D742A1" w:rsidRPr="00D742A1">
              <w:rPr>
                <w:rFonts w:eastAsia="Source Sans Pro" w:cs="Arial"/>
                <w:b/>
                <w:color w:val="000000"/>
                <w:sz w:val="22"/>
                <w:szCs w:val="22"/>
              </w:rPr>
              <w:t xml:space="preserve"> US: Job Interview</w:t>
            </w:r>
          </w:p>
          <w:p w14:paraId="487B2E16" w14:textId="77777777" w:rsidR="00D742A1" w:rsidRDefault="00D742A1" w:rsidP="00D742A1">
            <w:pPr>
              <w:rPr>
                <w:rFonts w:eastAsia="Source Sans Pro" w:cs="Arial"/>
                <w:color w:val="000000"/>
                <w:sz w:val="22"/>
                <w:szCs w:val="22"/>
              </w:rPr>
            </w:pPr>
            <w:r>
              <w:rPr>
                <w:rFonts w:eastAsia="Source Sans Pro" w:cs="Arial"/>
                <w:color w:val="000000"/>
                <w:sz w:val="22"/>
                <w:szCs w:val="22"/>
              </w:rPr>
              <w:t xml:space="preserve">Die Schülerinnen und Schüler führen Bewerbungsgespräche für Colin durch und lernen wichtige </w:t>
            </w:r>
            <w:r w:rsidRPr="00A3544D">
              <w:rPr>
                <w:rFonts w:eastAsia="Source Sans Pro" w:cs="Arial"/>
                <w:i/>
                <w:color w:val="000000"/>
                <w:sz w:val="22"/>
                <w:szCs w:val="22"/>
              </w:rPr>
              <w:t>Dos</w:t>
            </w:r>
            <w:r>
              <w:rPr>
                <w:rFonts w:eastAsia="Source Sans Pro" w:cs="Arial"/>
                <w:color w:val="000000"/>
                <w:sz w:val="22"/>
                <w:szCs w:val="22"/>
              </w:rPr>
              <w:t xml:space="preserve"> und </w:t>
            </w:r>
            <w:r w:rsidRPr="00A3544D">
              <w:rPr>
                <w:rFonts w:eastAsia="Source Sans Pro" w:cs="Arial"/>
                <w:i/>
                <w:color w:val="000000"/>
                <w:sz w:val="22"/>
                <w:szCs w:val="22"/>
              </w:rPr>
              <w:t>Don’ts</w:t>
            </w:r>
            <w:r>
              <w:rPr>
                <w:rFonts w:eastAsia="Source Sans Pro" w:cs="Arial"/>
                <w:color w:val="000000"/>
                <w:sz w:val="22"/>
                <w:szCs w:val="22"/>
              </w:rPr>
              <w:t xml:space="preserve"> bei Bewerbungsgesprächen kennen.</w:t>
            </w:r>
          </w:p>
          <w:p w14:paraId="38A3DB4F"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Sprechkompetenz</w:t>
            </w:r>
          </w:p>
          <w:p w14:paraId="01212CF6"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interkulturell kommunikativen Kompetenz</w:t>
            </w:r>
          </w:p>
          <w:p w14:paraId="70C682E0" w14:textId="77777777" w:rsidR="00A3544D" w:rsidRP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 xml:space="preserve">Schulung von Teamfähigkeit </w:t>
            </w:r>
          </w:p>
          <w:p w14:paraId="0A97BD58" w14:textId="77777777" w:rsidR="00D742A1" w:rsidRDefault="00D742A1" w:rsidP="00D742A1">
            <w:pPr>
              <w:rPr>
                <w:rFonts w:eastAsia="Source Sans Pro" w:cs="Arial"/>
                <w:color w:val="000000"/>
                <w:sz w:val="22"/>
                <w:szCs w:val="22"/>
              </w:rPr>
            </w:pPr>
          </w:p>
          <w:p w14:paraId="7A47A29F" w14:textId="77777777" w:rsidR="00D742A1" w:rsidRPr="00183F9D" w:rsidRDefault="005B17A3" w:rsidP="00D742A1">
            <w:pPr>
              <w:rPr>
                <w:rFonts w:eastAsia="Source Sans Pro" w:cs="Arial"/>
                <w:b/>
                <w:color w:val="000000"/>
                <w:sz w:val="22"/>
                <w:szCs w:val="22"/>
                <w:lang w:val="en-US"/>
              </w:rPr>
            </w:pPr>
            <w:r w:rsidRPr="00183F9D">
              <w:rPr>
                <w:rFonts w:eastAsia="Source Sans Pro" w:cs="Arial"/>
                <w:b/>
                <w:color w:val="000000"/>
                <w:sz w:val="22"/>
                <w:szCs w:val="22"/>
                <w:lang w:val="en-US"/>
              </w:rPr>
              <w:t>8</w:t>
            </w:r>
            <w:r w:rsidR="00D742A1" w:rsidRPr="00183F9D">
              <w:rPr>
                <w:rFonts w:eastAsia="Source Sans Pro" w:cs="Arial"/>
                <w:b/>
                <w:color w:val="000000"/>
                <w:sz w:val="22"/>
                <w:szCs w:val="22"/>
                <w:lang w:val="en-US"/>
              </w:rPr>
              <w:t xml:space="preserve"> US: </w:t>
            </w:r>
            <w:r w:rsidR="00183F9D" w:rsidRPr="00183F9D">
              <w:rPr>
                <w:rFonts w:eastAsia="Source Sans Pro" w:cs="Arial"/>
                <w:b/>
                <w:color w:val="000000"/>
                <w:sz w:val="22"/>
                <w:szCs w:val="22"/>
                <w:lang w:val="en-US"/>
              </w:rPr>
              <w:t>Preparing Colin’s trip to A</w:t>
            </w:r>
            <w:r w:rsidR="00183F9D">
              <w:rPr>
                <w:rFonts w:eastAsia="Source Sans Pro" w:cs="Arial"/>
                <w:b/>
                <w:color w:val="000000"/>
                <w:sz w:val="22"/>
                <w:szCs w:val="22"/>
                <w:lang w:val="en-US"/>
              </w:rPr>
              <w:t>ustralia</w:t>
            </w:r>
          </w:p>
          <w:p w14:paraId="29369CCF" w14:textId="77777777" w:rsidR="00D742A1" w:rsidRDefault="00D742A1" w:rsidP="00A549AB">
            <w:pPr>
              <w:rPr>
                <w:rFonts w:eastAsia="Source Sans Pro" w:cs="Arial"/>
                <w:color w:val="000000"/>
                <w:sz w:val="22"/>
                <w:szCs w:val="22"/>
              </w:rPr>
            </w:pPr>
            <w:r>
              <w:rPr>
                <w:rFonts w:eastAsia="Source Sans Pro" w:cs="Arial"/>
                <w:color w:val="000000"/>
                <w:sz w:val="22"/>
                <w:szCs w:val="22"/>
              </w:rPr>
              <w:t xml:space="preserve">Die Schülerinnen und Schüler bereiten sich inhaltlich auf die bevorstehende Reise nach Australien vor, indem sie </w:t>
            </w:r>
            <w:r w:rsidR="00A51F1A">
              <w:rPr>
                <w:rFonts w:eastAsia="Source Sans Pro" w:cs="Arial"/>
                <w:color w:val="000000"/>
                <w:sz w:val="22"/>
                <w:szCs w:val="22"/>
              </w:rPr>
              <w:t>wichtige organisatorische Aspekte (Visum) kennenlernen und sich auf eine Reise quer durch Australien durch einen Blick auf Sehenswürdigkeiten in den einzelnen Staaten vorbereiten.</w:t>
            </w:r>
          </w:p>
          <w:p w14:paraId="2F2A6C2B" w14:textId="77777777" w:rsidR="00A3544D" w:rsidRDefault="00A3544D"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Schulung der Präsentationskompetenz (zusammenhängendes monologisches Sprechen)</w:t>
            </w:r>
          </w:p>
          <w:p w14:paraId="09848597" w14:textId="77777777" w:rsidR="00A3544D" w:rsidRPr="00A3544D" w:rsidRDefault="00F57760" w:rsidP="00A3544D">
            <w:pPr>
              <w:pStyle w:val="Listenabsatz"/>
              <w:numPr>
                <w:ilvl w:val="0"/>
                <w:numId w:val="1"/>
              </w:numPr>
              <w:rPr>
                <w:rFonts w:eastAsia="Source Sans Pro" w:cs="Arial"/>
                <w:color w:val="000000"/>
                <w:sz w:val="22"/>
                <w:szCs w:val="22"/>
              </w:rPr>
            </w:pPr>
            <w:r>
              <w:rPr>
                <w:rFonts w:eastAsia="Source Sans Pro" w:cs="Arial"/>
                <w:color w:val="000000"/>
                <w:sz w:val="22"/>
                <w:szCs w:val="22"/>
              </w:rPr>
              <w:t>Soziokulturelles Orientierungswissen</w:t>
            </w:r>
          </w:p>
        </w:tc>
      </w:tr>
      <w:tr w:rsidR="00827355" w:rsidRPr="00D742A1" w14:paraId="4C1257CF" w14:textId="77777777" w:rsidTr="00827355">
        <w:tc>
          <w:tcPr>
            <w:tcW w:w="1746" w:type="dxa"/>
            <w:tcBorders>
              <w:top w:val="nil"/>
              <w:left w:val="nil"/>
              <w:bottom w:val="nil"/>
              <w:right w:val="nil"/>
            </w:tcBorders>
            <w:shd w:val="clear" w:color="auto" w:fill="auto"/>
          </w:tcPr>
          <w:p w14:paraId="410EAF42" w14:textId="77777777" w:rsidR="00827355" w:rsidRPr="00D742A1" w:rsidRDefault="00827355" w:rsidP="003A5C33">
            <w:pPr>
              <w:pStyle w:val="TabellelinkeSpalte"/>
              <w:rPr>
                <w:rFonts w:ascii="Arial" w:hAnsi="Arial" w:cs="Arial"/>
              </w:rPr>
            </w:pPr>
          </w:p>
        </w:tc>
        <w:tc>
          <w:tcPr>
            <w:tcW w:w="9312" w:type="dxa"/>
            <w:tcBorders>
              <w:left w:val="nil"/>
              <w:right w:val="nil"/>
            </w:tcBorders>
            <w:shd w:val="clear" w:color="auto" w:fill="auto"/>
          </w:tcPr>
          <w:p w14:paraId="6B663BD5" w14:textId="77777777" w:rsidR="00827355" w:rsidRPr="00D742A1" w:rsidRDefault="00827355" w:rsidP="003A5C33">
            <w:pPr>
              <w:pStyle w:val="TabellerechteSpalte"/>
              <w:rPr>
                <w:rFonts w:ascii="Arial" w:hAnsi="Arial" w:cs="Arial"/>
              </w:rPr>
            </w:pPr>
          </w:p>
        </w:tc>
      </w:tr>
      <w:tr w:rsidR="00827355" w:rsidRPr="00236307" w14:paraId="6C4F1D45" w14:textId="77777777" w:rsidTr="00827355">
        <w:tc>
          <w:tcPr>
            <w:tcW w:w="1746" w:type="dxa"/>
            <w:tcBorders>
              <w:top w:val="nil"/>
              <w:left w:val="nil"/>
              <w:bottom w:val="nil"/>
              <w:right w:val="single" w:sz="4" w:space="0" w:color="auto"/>
            </w:tcBorders>
            <w:shd w:val="clear" w:color="auto" w:fill="auto"/>
          </w:tcPr>
          <w:p w14:paraId="76BF7CBC" w14:textId="77777777" w:rsidR="00827355" w:rsidRPr="00236307" w:rsidRDefault="00827355" w:rsidP="002E3BE5">
            <w:pPr>
              <w:pStyle w:val="TabellelinkeSpalte"/>
              <w:jc w:val="center"/>
              <w:rPr>
                <w:rFonts w:ascii="Arial" w:hAnsi="Arial" w:cs="Arial"/>
              </w:rPr>
            </w:pPr>
            <w:r w:rsidRPr="00236307">
              <w:rPr>
                <w:rFonts w:ascii="Arial" w:hAnsi="Arial" w:cs="Arial"/>
                <w:noProof/>
              </w:rPr>
              <w:drawing>
                <wp:inline distT="0" distB="0" distL="0" distR="0" wp14:anchorId="421559A6" wp14:editId="481D167D">
                  <wp:extent cx="418799" cy="589565"/>
                  <wp:effectExtent l="28893" t="47307" r="29527" b="29528"/>
                  <wp:docPr id="13" name="Grafik 13"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rot="15665642">
                            <a:off x="0" y="0"/>
                            <a:ext cx="426239" cy="600039"/>
                          </a:xfrm>
                          <a:prstGeom prst="rect">
                            <a:avLst/>
                          </a:prstGeom>
                          <a:noFill/>
                          <a:ln>
                            <a:noFill/>
                          </a:ln>
                        </pic:spPr>
                      </pic:pic>
                    </a:graphicData>
                  </a:graphic>
                </wp:inline>
              </w:drawing>
            </w:r>
          </w:p>
        </w:tc>
        <w:tc>
          <w:tcPr>
            <w:tcW w:w="9312" w:type="dxa"/>
            <w:tcBorders>
              <w:left w:val="single" w:sz="4" w:space="0" w:color="auto"/>
              <w:bottom w:val="single" w:sz="4" w:space="0" w:color="auto"/>
            </w:tcBorders>
            <w:shd w:val="clear" w:color="auto" w:fill="auto"/>
          </w:tcPr>
          <w:p w14:paraId="2B211EA7" w14:textId="77777777" w:rsidR="002D3F41" w:rsidRDefault="00827355" w:rsidP="00310F22">
            <w:pPr>
              <w:pStyle w:val="TabellerechteSpalte"/>
              <w:rPr>
                <w:rFonts w:ascii="Arial" w:hAnsi="Arial" w:cs="Arial"/>
                <w:b/>
              </w:rPr>
            </w:pPr>
            <w:r w:rsidRPr="00236307">
              <w:rPr>
                <w:rFonts w:ascii="Arial" w:hAnsi="Arial" w:cs="Arial"/>
                <w:b/>
              </w:rPr>
              <w:t>Verwendete Hard- und Software, weitere Medien:</w:t>
            </w:r>
          </w:p>
          <w:p w14:paraId="30A1A4F1" w14:textId="0C0C87FE" w:rsidR="00D742A1" w:rsidRDefault="00D742A1" w:rsidP="00310F22">
            <w:pPr>
              <w:pStyle w:val="TabellerechteSpalte"/>
              <w:rPr>
                <w:rFonts w:ascii="Arial" w:hAnsi="Arial" w:cs="Arial"/>
              </w:rPr>
            </w:pPr>
            <w:r>
              <w:rPr>
                <w:rFonts w:ascii="Arial" w:hAnsi="Arial" w:cs="Arial"/>
              </w:rPr>
              <w:t>Tablets</w:t>
            </w:r>
            <w:r w:rsidR="00310F22">
              <w:rPr>
                <w:rFonts w:ascii="Arial" w:hAnsi="Arial" w:cs="Arial"/>
              </w:rPr>
              <w:t xml:space="preserve">, </w:t>
            </w:r>
            <w:r>
              <w:rPr>
                <w:rFonts w:ascii="Arial" w:hAnsi="Arial" w:cs="Arial"/>
              </w:rPr>
              <w:t xml:space="preserve">Internetzugang, </w:t>
            </w:r>
            <w:r w:rsidR="00310F22">
              <w:rPr>
                <w:rFonts w:ascii="Arial" w:hAnsi="Arial" w:cs="Arial"/>
              </w:rPr>
              <w:t>Projektor mit Bildschirmsy</w:t>
            </w:r>
            <w:r w:rsidR="00991178">
              <w:rPr>
                <w:rFonts w:ascii="Arial" w:hAnsi="Arial" w:cs="Arial"/>
              </w:rPr>
              <w:t>n</w:t>
            </w:r>
            <w:r w:rsidR="00310F22">
              <w:rPr>
                <w:rFonts w:ascii="Arial" w:hAnsi="Arial" w:cs="Arial"/>
              </w:rPr>
              <w:t>chronisation</w:t>
            </w:r>
          </w:p>
          <w:p w14:paraId="444174D6" w14:textId="77777777" w:rsidR="00310F22" w:rsidRDefault="00310F22" w:rsidP="00310F22">
            <w:pPr>
              <w:pStyle w:val="TabellerechteSpalte"/>
              <w:rPr>
                <w:rFonts w:ascii="Arial" w:hAnsi="Arial" w:cs="Arial"/>
              </w:rPr>
            </w:pPr>
            <w:r w:rsidRPr="002D3F41">
              <w:rPr>
                <w:rFonts w:ascii="Arial" w:hAnsi="Arial" w:cs="Arial"/>
              </w:rPr>
              <w:t xml:space="preserve">Folgende Apps sollten auf den </w:t>
            </w:r>
            <w:proofErr w:type="spellStart"/>
            <w:r w:rsidRPr="002D3F41">
              <w:rPr>
                <w:rFonts w:ascii="Arial" w:hAnsi="Arial" w:cs="Arial"/>
              </w:rPr>
              <w:t>Schülertablets</w:t>
            </w:r>
            <w:proofErr w:type="spellEnd"/>
            <w:r w:rsidRPr="002D3F41">
              <w:rPr>
                <w:rFonts w:ascii="Arial" w:hAnsi="Arial" w:cs="Arial"/>
              </w:rPr>
              <w:t xml:space="preserve"> installiert </w:t>
            </w:r>
            <w:r w:rsidR="002D3F41" w:rsidRPr="002D3F41">
              <w:rPr>
                <w:rFonts w:ascii="Arial" w:hAnsi="Arial" w:cs="Arial"/>
              </w:rPr>
              <w:t xml:space="preserve">sein: </w:t>
            </w:r>
            <w:proofErr w:type="spellStart"/>
            <w:r w:rsidRPr="002D3F41">
              <w:rPr>
                <w:rFonts w:ascii="Arial" w:hAnsi="Arial" w:cs="Arial"/>
              </w:rPr>
              <w:t>Socrative</w:t>
            </w:r>
            <w:proofErr w:type="spellEnd"/>
            <w:r w:rsidRPr="002D3F41">
              <w:rPr>
                <w:rFonts w:ascii="Arial" w:hAnsi="Arial" w:cs="Arial"/>
              </w:rPr>
              <w:t xml:space="preserve"> Student, </w:t>
            </w:r>
            <w:proofErr w:type="spellStart"/>
            <w:r w:rsidRPr="002D3F41">
              <w:rPr>
                <w:rFonts w:ascii="Arial" w:hAnsi="Arial" w:cs="Arial"/>
              </w:rPr>
              <w:t>Padlet</w:t>
            </w:r>
            <w:proofErr w:type="spellEnd"/>
            <w:r w:rsidRPr="002D3F41">
              <w:rPr>
                <w:rFonts w:ascii="Arial" w:hAnsi="Arial" w:cs="Arial"/>
              </w:rPr>
              <w:t xml:space="preserve">, </w:t>
            </w:r>
            <w:r w:rsidR="00257784" w:rsidRPr="002D3F41">
              <w:rPr>
                <w:rFonts w:ascii="Arial" w:hAnsi="Arial" w:cs="Arial"/>
              </w:rPr>
              <w:t xml:space="preserve">ein beliebiger </w:t>
            </w:r>
            <w:proofErr w:type="spellStart"/>
            <w:r w:rsidR="00257784" w:rsidRPr="002D3F41">
              <w:rPr>
                <w:rFonts w:ascii="Arial" w:hAnsi="Arial" w:cs="Arial"/>
              </w:rPr>
              <w:t>QR-code</w:t>
            </w:r>
            <w:proofErr w:type="spellEnd"/>
            <w:r w:rsidR="00257784" w:rsidRPr="002D3F41">
              <w:rPr>
                <w:rFonts w:ascii="Arial" w:hAnsi="Arial" w:cs="Arial"/>
              </w:rPr>
              <w:t xml:space="preserve"> Scanner, </w:t>
            </w:r>
            <w:r w:rsidR="002D3F41" w:rsidRPr="002D3F41">
              <w:rPr>
                <w:rFonts w:ascii="Arial" w:hAnsi="Arial" w:cs="Arial"/>
              </w:rPr>
              <w:t>ein beliebiges deutsch-englisches Wörterbuch (dict.cc, leo.org, Pons, …), Key</w:t>
            </w:r>
            <w:r w:rsidR="002D3F41">
              <w:rPr>
                <w:rFonts w:ascii="Arial" w:hAnsi="Arial" w:cs="Arial"/>
              </w:rPr>
              <w:t>n</w:t>
            </w:r>
            <w:r w:rsidR="002D3F41" w:rsidRPr="002D3F41">
              <w:rPr>
                <w:rFonts w:ascii="Arial" w:hAnsi="Arial" w:cs="Arial"/>
              </w:rPr>
              <w:t>ote, ein beliebiges Programm zur Videoaufnahme</w:t>
            </w:r>
          </w:p>
          <w:p w14:paraId="1E2C13EE" w14:textId="77777777" w:rsidR="00310F22" w:rsidRDefault="00310F22" w:rsidP="00310F22">
            <w:pPr>
              <w:pStyle w:val="TabellerechteSpalte"/>
              <w:rPr>
                <w:rFonts w:ascii="Arial" w:hAnsi="Arial" w:cs="Arial"/>
              </w:rPr>
            </w:pPr>
            <w:r>
              <w:rPr>
                <w:rFonts w:ascii="Arial" w:hAnsi="Arial" w:cs="Arial"/>
              </w:rPr>
              <w:t>Zur Schulung des Hörverstehens benötigen die Schülerinnen und Schüler Kopfhörer</w:t>
            </w:r>
          </w:p>
          <w:p w14:paraId="1C05514D" w14:textId="77777777" w:rsidR="00310F22" w:rsidRDefault="00DB5AB5" w:rsidP="00310F22">
            <w:pPr>
              <w:pStyle w:val="TabellerechteSpalte"/>
              <w:rPr>
                <w:rFonts w:ascii="Arial" w:hAnsi="Arial" w:cs="Arial"/>
              </w:rPr>
            </w:pPr>
            <w:r>
              <w:rPr>
                <w:rFonts w:ascii="Arial" w:hAnsi="Arial" w:cs="Arial"/>
              </w:rPr>
              <w:t xml:space="preserve">Selbst erstellte Online Übungen auf </w:t>
            </w:r>
            <w:hyperlink r:id="rId16" w:history="1">
              <w:r w:rsidRPr="00235B99">
                <w:rPr>
                  <w:rStyle w:val="Hyperlink"/>
                  <w:rFonts w:ascii="Arial" w:hAnsi="Arial" w:cs="Arial"/>
                </w:rPr>
                <w:t>https://learningapps.org</w:t>
              </w:r>
            </w:hyperlink>
            <w:r>
              <w:rPr>
                <w:rFonts w:ascii="Arial" w:hAnsi="Arial" w:cs="Arial"/>
              </w:rPr>
              <w:t xml:space="preserve"> </w:t>
            </w:r>
          </w:p>
          <w:p w14:paraId="130CC786" w14:textId="707B8992" w:rsidR="00DB5AB5" w:rsidRPr="00236307" w:rsidRDefault="00DB5AB5" w:rsidP="00310F22">
            <w:pPr>
              <w:pStyle w:val="TabellerechteSpalte"/>
              <w:rPr>
                <w:rFonts w:ascii="Arial" w:hAnsi="Arial" w:cs="Arial"/>
              </w:rPr>
            </w:pPr>
            <w:r>
              <w:rPr>
                <w:rFonts w:ascii="Arial" w:hAnsi="Arial" w:cs="Arial"/>
              </w:rPr>
              <w:t>Frei verfügbare Bilder, z.</w:t>
            </w:r>
            <w:r w:rsidR="001B34F6">
              <w:rPr>
                <w:rFonts w:ascii="Arial" w:hAnsi="Arial" w:cs="Arial"/>
              </w:rPr>
              <w:t xml:space="preserve"> </w:t>
            </w:r>
            <w:r>
              <w:rPr>
                <w:rFonts w:ascii="Arial" w:hAnsi="Arial" w:cs="Arial"/>
              </w:rPr>
              <w:t xml:space="preserve">B. bei </w:t>
            </w:r>
            <w:proofErr w:type="spellStart"/>
            <w:r>
              <w:rPr>
                <w:rFonts w:ascii="Arial" w:hAnsi="Arial" w:cs="Arial"/>
              </w:rPr>
              <w:t>Pixabay</w:t>
            </w:r>
            <w:proofErr w:type="spellEnd"/>
            <w:r>
              <w:rPr>
                <w:rFonts w:ascii="Arial" w:hAnsi="Arial" w:cs="Arial"/>
              </w:rPr>
              <w:t xml:space="preserve"> </w:t>
            </w:r>
          </w:p>
        </w:tc>
      </w:tr>
      <w:tr w:rsidR="00827355" w:rsidRPr="00236307" w14:paraId="21E906A1" w14:textId="77777777" w:rsidTr="00827355">
        <w:tc>
          <w:tcPr>
            <w:tcW w:w="1746" w:type="dxa"/>
            <w:tcBorders>
              <w:top w:val="nil"/>
              <w:left w:val="nil"/>
              <w:bottom w:val="nil"/>
              <w:right w:val="nil"/>
            </w:tcBorders>
            <w:shd w:val="clear" w:color="auto" w:fill="auto"/>
          </w:tcPr>
          <w:p w14:paraId="3222C5BF"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7B08F697" w14:textId="77777777" w:rsidR="00827355" w:rsidRPr="00236307" w:rsidRDefault="00827355" w:rsidP="003A5C33">
            <w:pPr>
              <w:pStyle w:val="TabellerechteSpalte"/>
              <w:rPr>
                <w:rFonts w:ascii="Arial" w:hAnsi="Arial" w:cs="Arial"/>
              </w:rPr>
            </w:pPr>
          </w:p>
        </w:tc>
      </w:tr>
      <w:tr w:rsidR="00827355" w:rsidRPr="00236307" w14:paraId="4176935F" w14:textId="77777777" w:rsidTr="00827355">
        <w:tc>
          <w:tcPr>
            <w:tcW w:w="1746" w:type="dxa"/>
            <w:tcBorders>
              <w:top w:val="nil"/>
              <w:left w:val="nil"/>
              <w:bottom w:val="nil"/>
              <w:right w:val="single" w:sz="4" w:space="0" w:color="auto"/>
            </w:tcBorders>
            <w:shd w:val="clear" w:color="auto" w:fill="auto"/>
          </w:tcPr>
          <w:p w14:paraId="03B00710"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lastRenderedPageBreak/>
              <w:drawing>
                <wp:inline distT="0" distB="0" distL="0" distR="0" wp14:anchorId="1EF48371" wp14:editId="25634B36">
                  <wp:extent cx="622912" cy="499897"/>
                  <wp:effectExtent l="0" t="0" r="6350" b="0"/>
                  <wp:docPr id="14" name="Grafik 14" descr="Ein Bild, das 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35853" cy="510282"/>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130BA99C" w14:textId="77777777" w:rsidR="00827355" w:rsidRPr="00236307" w:rsidRDefault="00827355" w:rsidP="003A5C33">
            <w:pPr>
              <w:pStyle w:val="TabellerechteSpalte"/>
              <w:rPr>
                <w:rFonts w:ascii="Arial" w:hAnsi="Arial" w:cs="Arial"/>
                <w:b/>
              </w:rPr>
            </w:pPr>
            <w:r w:rsidRPr="00236307">
              <w:rPr>
                <w:rFonts w:ascii="Arial" w:hAnsi="Arial" w:cs="Arial"/>
                <w:b/>
              </w:rPr>
              <w:t>Technische Angaben, benötigte Werkzeuge und Materialien, Druckparameter etc.:</w:t>
            </w:r>
          </w:p>
        </w:tc>
      </w:tr>
      <w:tr w:rsidR="00827355" w:rsidRPr="00236307" w14:paraId="50CAF063" w14:textId="77777777" w:rsidTr="00827355">
        <w:tc>
          <w:tcPr>
            <w:tcW w:w="1746" w:type="dxa"/>
            <w:tcBorders>
              <w:top w:val="nil"/>
              <w:left w:val="nil"/>
              <w:bottom w:val="nil"/>
              <w:right w:val="nil"/>
            </w:tcBorders>
            <w:shd w:val="clear" w:color="auto" w:fill="auto"/>
          </w:tcPr>
          <w:p w14:paraId="7D008B36"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18E97F72" w14:textId="77777777" w:rsidR="00827355" w:rsidRPr="00236307" w:rsidRDefault="00827355" w:rsidP="003A5C33">
            <w:pPr>
              <w:pStyle w:val="TabellerechteSpalte"/>
              <w:rPr>
                <w:rFonts w:ascii="Arial" w:hAnsi="Arial" w:cs="Arial"/>
              </w:rPr>
            </w:pPr>
          </w:p>
        </w:tc>
      </w:tr>
      <w:tr w:rsidR="00827355" w:rsidRPr="00236307" w14:paraId="059E5AC8" w14:textId="77777777" w:rsidTr="00827355">
        <w:tc>
          <w:tcPr>
            <w:tcW w:w="1746" w:type="dxa"/>
            <w:tcBorders>
              <w:top w:val="nil"/>
              <w:left w:val="nil"/>
              <w:bottom w:val="nil"/>
              <w:right w:val="single" w:sz="4" w:space="0" w:color="auto"/>
            </w:tcBorders>
            <w:shd w:val="clear" w:color="auto" w:fill="auto"/>
          </w:tcPr>
          <w:p w14:paraId="1474D3BE"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6D492331" wp14:editId="29D80111">
                  <wp:extent cx="633626" cy="48512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44167" cy="493190"/>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60EBE854" w14:textId="77777777" w:rsidR="00827355" w:rsidRDefault="00827355" w:rsidP="003A5C33">
            <w:pPr>
              <w:pStyle w:val="TabellerechteSpalte"/>
              <w:rPr>
                <w:rFonts w:ascii="Arial" w:hAnsi="Arial" w:cs="Arial"/>
                <w:b/>
              </w:rPr>
            </w:pPr>
            <w:r w:rsidRPr="00236307">
              <w:rPr>
                <w:rFonts w:ascii="Arial" w:hAnsi="Arial" w:cs="Arial"/>
                <w:b/>
              </w:rPr>
              <w:t xml:space="preserve">Ergebnissicherung: </w:t>
            </w:r>
          </w:p>
          <w:p w14:paraId="553CC338" w14:textId="77777777" w:rsidR="00DB5AB5" w:rsidRDefault="00DB5AB5" w:rsidP="003A5C33">
            <w:pPr>
              <w:pStyle w:val="TabellerechteSpalte"/>
              <w:rPr>
                <w:rFonts w:ascii="Arial" w:hAnsi="Arial" w:cs="Arial"/>
              </w:rPr>
            </w:pPr>
            <w:r>
              <w:rPr>
                <w:rFonts w:ascii="Arial" w:hAnsi="Arial" w:cs="Arial"/>
              </w:rPr>
              <w:t xml:space="preserve">Die erstellten Materialien sollten individuell auf der </w:t>
            </w:r>
            <w:proofErr w:type="spellStart"/>
            <w:r>
              <w:rPr>
                <w:rFonts w:ascii="Arial" w:hAnsi="Arial" w:cs="Arial"/>
              </w:rPr>
              <w:t>Schulcloud</w:t>
            </w:r>
            <w:proofErr w:type="spellEnd"/>
            <w:r>
              <w:rPr>
                <w:rFonts w:ascii="Arial" w:hAnsi="Arial" w:cs="Arial"/>
              </w:rPr>
              <w:t xml:space="preserve"> oder dem Tablet gesammelt werden.</w:t>
            </w:r>
          </w:p>
          <w:p w14:paraId="171A19FB" w14:textId="4D1113D7" w:rsidR="00DB5AB5" w:rsidRDefault="00DB5AB5" w:rsidP="003A5C33">
            <w:pPr>
              <w:pStyle w:val="TabellerechteSpalte"/>
              <w:rPr>
                <w:rFonts w:ascii="Arial" w:hAnsi="Arial" w:cs="Arial"/>
              </w:rPr>
            </w:pPr>
            <w:r>
              <w:rPr>
                <w:rFonts w:ascii="Arial" w:hAnsi="Arial" w:cs="Arial"/>
              </w:rPr>
              <w:t xml:space="preserve">Andere Ergebnisse sind für alle frei zugänglich auf </w:t>
            </w:r>
            <w:proofErr w:type="spellStart"/>
            <w:r>
              <w:rPr>
                <w:rFonts w:ascii="Arial" w:hAnsi="Arial" w:cs="Arial"/>
              </w:rPr>
              <w:t>Padlet</w:t>
            </w:r>
            <w:proofErr w:type="spellEnd"/>
            <w:r>
              <w:rPr>
                <w:rFonts w:ascii="Arial" w:hAnsi="Arial" w:cs="Arial"/>
              </w:rPr>
              <w:t xml:space="preserve"> gesp</w:t>
            </w:r>
            <w:r w:rsidR="00691FDC">
              <w:rPr>
                <w:rFonts w:ascii="Arial" w:hAnsi="Arial" w:cs="Arial"/>
              </w:rPr>
              <w:t>eichert oder sollten im Tausch-/Gruppenarbeitsordner/</w:t>
            </w:r>
            <w:r>
              <w:rPr>
                <w:rFonts w:ascii="Arial" w:hAnsi="Arial" w:cs="Arial"/>
              </w:rPr>
              <w:t>in der Lernbibliothek für alle Schülerinnen und Schüler abgespeichert werden (z.</w:t>
            </w:r>
            <w:r w:rsidR="001B34F6">
              <w:rPr>
                <w:rFonts w:ascii="Arial" w:hAnsi="Arial" w:cs="Arial"/>
              </w:rPr>
              <w:t xml:space="preserve"> </w:t>
            </w:r>
            <w:r>
              <w:rPr>
                <w:rFonts w:ascii="Arial" w:hAnsi="Arial" w:cs="Arial"/>
              </w:rPr>
              <w:t>B. Präsentationen zu verschiedenen Sehenswürdigkeiten in Australien), sodass die einzelnen Schülerinnen und Schüler mit den Ergebnissen der anderen Gruppen weiterarbeiten können.</w:t>
            </w:r>
          </w:p>
          <w:p w14:paraId="5F637578" w14:textId="66E56B40" w:rsidR="00DB5AB5" w:rsidRPr="00DB5AB5" w:rsidRDefault="00DB5AB5" w:rsidP="002D3F41">
            <w:pPr>
              <w:pStyle w:val="TabellerechteSpalte"/>
              <w:rPr>
                <w:rFonts w:ascii="Arial" w:hAnsi="Arial" w:cs="Arial"/>
              </w:rPr>
            </w:pPr>
            <w:r>
              <w:rPr>
                <w:rFonts w:ascii="Arial" w:hAnsi="Arial" w:cs="Arial"/>
              </w:rPr>
              <w:t>Eine ganz besondere Ergebnissicherung findet am Ende der Einheit durch den Videobeitr</w:t>
            </w:r>
            <w:r w:rsidR="002D3F41">
              <w:rPr>
                <w:rFonts w:ascii="Arial" w:hAnsi="Arial" w:cs="Arial"/>
              </w:rPr>
              <w:t>ag der einzelnen Schüler statt (siehe UB 4)</w:t>
            </w:r>
            <w:r w:rsidR="00991178">
              <w:rPr>
                <w:rFonts w:ascii="Arial" w:hAnsi="Arial" w:cs="Arial"/>
              </w:rPr>
              <w:t>.</w:t>
            </w:r>
            <w:r>
              <w:rPr>
                <w:rFonts w:ascii="Arial" w:hAnsi="Arial" w:cs="Arial"/>
              </w:rPr>
              <w:t xml:space="preserve"> </w:t>
            </w:r>
          </w:p>
        </w:tc>
      </w:tr>
      <w:tr w:rsidR="00827355" w:rsidRPr="00236307" w14:paraId="5692CF87" w14:textId="77777777" w:rsidTr="00827355">
        <w:tc>
          <w:tcPr>
            <w:tcW w:w="1746" w:type="dxa"/>
            <w:tcBorders>
              <w:top w:val="nil"/>
              <w:left w:val="nil"/>
              <w:bottom w:val="nil"/>
              <w:right w:val="nil"/>
            </w:tcBorders>
            <w:shd w:val="clear" w:color="auto" w:fill="auto"/>
          </w:tcPr>
          <w:p w14:paraId="270D6A7F"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48BB5AAF" w14:textId="77777777" w:rsidR="00827355" w:rsidRPr="00236307" w:rsidRDefault="00827355" w:rsidP="003A5C33">
            <w:pPr>
              <w:pStyle w:val="TabellerechteSpalte"/>
              <w:rPr>
                <w:rFonts w:ascii="Arial" w:hAnsi="Arial" w:cs="Arial"/>
              </w:rPr>
            </w:pPr>
          </w:p>
        </w:tc>
      </w:tr>
      <w:tr w:rsidR="00827355" w:rsidRPr="00236307" w14:paraId="5091C473" w14:textId="77777777" w:rsidTr="00827355">
        <w:tc>
          <w:tcPr>
            <w:tcW w:w="1746" w:type="dxa"/>
            <w:tcBorders>
              <w:top w:val="nil"/>
              <w:left w:val="nil"/>
              <w:bottom w:val="nil"/>
              <w:right w:val="single" w:sz="4" w:space="0" w:color="auto"/>
            </w:tcBorders>
            <w:shd w:val="clear" w:color="auto" w:fill="auto"/>
          </w:tcPr>
          <w:p w14:paraId="593053B8"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5EADC32A" wp14:editId="4B2501DE">
                  <wp:extent cx="625799" cy="523875"/>
                  <wp:effectExtent l="0" t="0" r="3175" b="0"/>
                  <wp:docPr id="16" name="Grafik 16" descr="Ein Bild, das Objekt,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6891" cy="524789"/>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2E08A657" w14:textId="77777777" w:rsidR="00827355" w:rsidRDefault="00827355" w:rsidP="003A5C33">
            <w:pPr>
              <w:pStyle w:val="TabellerechteSpalte"/>
              <w:rPr>
                <w:rFonts w:ascii="Arial" w:hAnsi="Arial" w:cs="Arial"/>
                <w:b/>
              </w:rPr>
            </w:pPr>
            <w:r w:rsidRPr="00236307">
              <w:rPr>
                <w:rFonts w:ascii="Arial" w:hAnsi="Arial" w:cs="Arial"/>
                <w:b/>
              </w:rPr>
              <w:t xml:space="preserve">Resümee | Hinweise: </w:t>
            </w:r>
          </w:p>
          <w:p w14:paraId="1CE2320C" w14:textId="3E38EDEC" w:rsidR="00DB5AB5" w:rsidRPr="00DB5AB5" w:rsidRDefault="00DB5AB5" w:rsidP="00DB5AB5">
            <w:pPr>
              <w:pStyle w:val="TabellerechteSpalte"/>
              <w:rPr>
                <w:rFonts w:ascii="Arial" w:hAnsi="Arial" w:cs="Arial"/>
              </w:rPr>
            </w:pPr>
            <w:r>
              <w:rPr>
                <w:rFonts w:ascii="Arial" w:hAnsi="Arial" w:cs="Arial"/>
              </w:rPr>
              <w:t xml:space="preserve">Die Schülerinnen und Schüler müssen </w:t>
            </w:r>
            <w:r w:rsidR="00691FDC">
              <w:rPr>
                <w:rFonts w:ascii="Arial" w:hAnsi="Arial" w:cs="Arial"/>
              </w:rPr>
              <w:t>auf Datenschutz/</w:t>
            </w:r>
            <w:r w:rsidRPr="00DB5AB5">
              <w:rPr>
                <w:rFonts w:ascii="Arial" w:hAnsi="Arial" w:cs="Arial"/>
              </w:rPr>
              <w:t>Schutz der  Privatsphäre bei verwendeten Fotos hin</w:t>
            </w:r>
            <w:r>
              <w:rPr>
                <w:rFonts w:ascii="Arial" w:hAnsi="Arial" w:cs="Arial"/>
              </w:rPr>
              <w:t>gewiesen werden</w:t>
            </w:r>
            <w:r w:rsidRPr="00DB5AB5">
              <w:rPr>
                <w:rFonts w:ascii="Arial" w:hAnsi="Arial" w:cs="Arial"/>
              </w:rPr>
              <w:t xml:space="preserve">, auch bei frei verfügbaren </w:t>
            </w:r>
            <w:r w:rsidR="00691FDC">
              <w:rPr>
                <w:rFonts w:ascii="Arial" w:hAnsi="Arial" w:cs="Arial"/>
              </w:rPr>
              <w:t>Bildern dürfen keine Personen/</w:t>
            </w:r>
            <w:r w:rsidRPr="00DB5AB5">
              <w:rPr>
                <w:rFonts w:ascii="Arial" w:hAnsi="Arial" w:cs="Arial"/>
              </w:rPr>
              <w:t>Porträts verwendet werden.</w:t>
            </w:r>
          </w:p>
          <w:p w14:paraId="2CA6B30E" w14:textId="4C43CA75" w:rsidR="00DB5AB5" w:rsidRPr="00DB5AB5" w:rsidRDefault="00DB5AB5" w:rsidP="00DB5AB5">
            <w:pPr>
              <w:pStyle w:val="TabellerechteSpalte"/>
              <w:rPr>
                <w:rFonts w:ascii="Arial" w:hAnsi="Arial" w:cs="Arial"/>
              </w:rPr>
            </w:pPr>
            <w:r w:rsidRPr="00DB5AB5">
              <w:rPr>
                <w:rFonts w:ascii="Arial" w:hAnsi="Arial" w:cs="Arial"/>
              </w:rPr>
              <w:t>Bei Einsatz von Onlineplattformen weist die Lehrkraft auf zeitgemäßen Umgang damit hin (Medienkompetenz): Urheberrecht, Warnung vor Kostenfallen; Werbung, … Im Verlauf des Unterrichts überprüft die Lehrkraft die Werbeinhalte.</w:t>
            </w:r>
          </w:p>
          <w:p w14:paraId="122FD883" w14:textId="77777777" w:rsidR="00DB5AB5" w:rsidRPr="00236307" w:rsidRDefault="00DB5AB5" w:rsidP="003A5C33">
            <w:pPr>
              <w:pStyle w:val="TabellerechteSpalte"/>
              <w:rPr>
                <w:rFonts w:ascii="Arial" w:hAnsi="Arial" w:cs="Arial"/>
              </w:rPr>
            </w:pPr>
          </w:p>
        </w:tc>
      </w:tr>
      <w:tr w:rsidR="00827355" w:rsidRPr="00236307" w14:paraId="26F67D9E" w14:textId="77777777" w:rsidTr="00827355">
        <w:tc>
          <w:tcPr>
            <w:tcW w:w="1746" w:type="dxa"/>
            <w:tcBorders>
              <w:top w:val="nil"/>
              <w:left w:val="nil"/>
              <w:bottom w:val="nil"/>
              <w:right w:val="nil"/>
            </w:tcBorders>
            <w:shd w:val="clear" w:color="auto" w:fill="auto"/>
          </w:tcPr>
          <w:p w14:paraId="032A45B9" w14:textId="77777777" w:rsidR="00827355" w:rsidRPr="00236307" w:rsidRDefault="00827355" w:rsidP="003A5C33">
            <w:pPr>
              <w:pStyle w:val="TabellelinkeSpalte"/>
              <w:rPr>
                <w:rFonts w:ascii="Arial" w:hAnsi="Arial" w:cs="Arial"/>
                <w:noProof/>
              </w:rPr>
            </w:pPr>
          </w:p>
        </w:tc>
        <w:tc>
          <w:tcPr>
            <w:tcW w:w="9312" w:type="dxa"/>
            <w:tcBorders>
              <w:top w:val="single" w:sz="4" w:space="0" w:color="auto"/>
              <w:left w:val="nil"/>
              <w:bottom w:val="single" w:sz="4" w:space="0" w:color="auto"/>
              <w:right w:val="nil"/>
            </w:tcBorders>
            <w:shd w:val="clear" w:color="auto" w:fill="auto"/>
          </w:tcPr>
          <w:p w14:paraId="07C18ACD" w14:textId="77777777" w:rsidR="00827355" w:rsidRPr="00236307" w:rsidRDefault="00827355" w:rsidP="003A5C33">
            <w:pPr>
              <w:pStyle w:val="TabellerechteSpalte"/>
              <w:rPr>
                <w:rFonts w:ascii="Arial" w:hAnsi="Arial" w:cs="Arial"/>
              </w:rPr>
            </w:pPr>
          </w:p>
        </w:tc>
      </w:tr>
      <w:tr w:rsidR="00827355" w:rsidRPr="00236307" w14:paraId="2140276F" w14:textId="77777777" w:rsidTr="00827355">
        <w:tc>
          <w:tcPr>
            <w:tcW w:w="1746" w:type="dxa"/>
            <w:tcBorders>
              <w:top w:val="nil"/>
              <w:left w:val="nil"/>
              <w:bottom w:val="nil"/>
              <w:right w:val="single" w:sz="4" w:space="0" w:color="auto"/>
            </w:tcBorders>
            <w:shd w:val="clear" w:color="auto" w:fill="auto"/>
          </w:tcPr>
          <w:p w14:paraId="593DE822" w14:textId="77777777" w:rsidR="00827355" w:rsidRPr="00236307" w:rsidRDefault="00827355" w:rsidP="002E3BE5">
            <w:pPr>
              <w:pStyle w:val="TabellelinkeSpalte"/>
              <w:jc w:val="center"/>
              <w:rPr>
                <w:rFonts w:ascii="Arial" w:hAnsi="Arial" w:cs="Arial"/>
                <w:noProof/>
              </w:rPr>
            </w:pPr>
            <w:r w:rsidRPr="00236307">
              <w:rPr>
                <w:rFonts w:ascii="Arial" w:hAnsi="Arial" w:cs="Arial"/>
                <w:noProof/>
              </w:rPr>
              <w:drawing>
                <wp:inline distT="0" distB="0" distL="0" distR="0" wp14:anchorId="65C572CB" wp14:editId="62D1CB15">
                  <wp:extent cx="757555" cy="228600"/>
                  <wp:effectExtent l="0" t="0" r="4445"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57555" cy="228600"/>
                          </a:xfrm>
                          <a:prstGeom prst="rect">
                            <a:avLst/>
                          </a:prstGeom>
                          <a:noFill/>
                          <a:ln>
                            <a:noFill/>
                          </a:ln>
                        </pic:spPr>
                      </pic:pic>
                    </a:graphicData>
                  </a:graphic>
                </wp:inline>
              </w:drawing>
            </w:r>
          </w:p>
        </w:tc>
        <w:tc>
          <w:tcPr>
            <w:tcW w:w="9312" w:type="dxa"/>
            <w:tcBorders>
              <w:top w:val="single" w:sz="4" w:space="0" w:color="auto"/>
              <w:left w:val="single" w:sz="4" w:space="0" w:color="auto"/>
              <w:bottom w:val="single" w:sz="4" w:space="0" w:color="auto"/>
              <w:right w:val="single" w:sz="4" w:space="0" w:color="auto"/>
            </w:tcBorders>
            <w:shd w:val="clear" w:color="auto" w:fill="auto"/>
          </w:tcPr>
          <w:p w14:paraId="36FF57D3" w14:textId="77777777" w:rsidR="00827355" w:rsidRDefault="00827355" w:rsidP="003A5C33">
            <w:pPr>
              <w:pStyle w:val="TabellerechteSpalte"/>
              <w:rPr>
                <w:rFonts w:ascii="Arial" w:hAnsi="Arial" w:cs="Arial"/>
                <w:b/>
              </w:rPr>
            </w:pPr>
            <w:r w:rsidRPr="009D4901">
              <w:rPr>
                <w:rFonts w:ascii="Arial" w:hAnsi="Arial" w:cs="Arial"/>
                <w:b/>
              </w:rPr>
              <w:t>Abwandlungen:</w:t>
            </w:r>
          </w:p>
          <w:p w14:paraId="7CD9185C" w14:textId="103BE380" w:rsidR="009D4901" w:rsidRPr="009D4901" w:rsidRDefault="009D4901" w:rsidP="003A5C33">
            <w:pPr>
              <w:pStyle w:val="TabellerechteSpalte"/>
              <w:rPr>
                <w:rFonts w:ascii="Arial" w:hAnsi="Arial" w:cs="Arial"/>
              </w:rPr>
            </w:pPr>
            <w:r w:rsidRPr="009D4901">
              <w:rPr>
                <w:rFonts w:ascii="Arial" w:hAnsi="Arial" w:cs="Arial"/>
              </w:rPr>
              <w:t>Anmerkungen: Um eine bessere Übersichtlichkeit zu gewähren, sind die Alternativen auch im Phasenplan vermerkt</w:t>
            </w:r>
            <w:r w:rsidR="00991178">
              <w:rPr>
                <w:rFonts w:ascii="Arial" w:hAnsi="Arial" w:cs="Arial"/>
              </w:rPr>
              <w:t>.</w:t>
            </w:r>
            <w:r w:rsidRPr="009D4901">
              <w:rPr>
                <w:rFonts w:ascii="Arial" w:hAnsi="Arial" w:cs="Arial"/>
              </w:rPr>
              <w:t xml:space="preserve"> </w:t>
            </w:r>
          </w:p>
          <w:p w14:paraId="2F88720A" w14:textId="77777777" w:rsidR="00DF2329" w:rsidRPr="009D4901" w:rsidRDefault="00B8737E" w:rsidP="003A5C33">
            <w:pPr>
              <w:pStyle w:val="TabellerechteSpalte"/>
              <w:rPr>
                <w:rFonts w:ascii="Arial" w:hAnsi="Arial" w:cs="Arial"/>
                <w:b/>
              </w:rPr>
            </w:pPr>
            <w:r w:rsidRPr="009D4901">
              <w:rPr>
                <w:rFonts w:ascii="Arial" w:hAnsi="Arial" w:cs="Arial"/>
                <w:b/>
              </w:rPr>
              <w:t xml:space="preserve">US 1: </w:t>
            </w:r>
          </w:p>
          <w:p w14:paraId="208BC3C6" w14:textId="7FFDFBC6" w:rsidR="00DB5AB5" w:rsidRPr="009D4901" w:rsidRDefault="00B8737E" w:rsidP="00DF2329">
            <w:pPr>
              <w:pStyle w:val="TabellerechteSpalte"/>
              <w:numPr>
                <w:ilvl w:val="0"/>
                <w:numId w:val="3"/>
              </w:numPr>
              <w:rPr>
                <w:rFonts w:ascii="Arial" w:hAnsi="Arial" w:cs="Arial"/>
                <w:b/>
              </w:rPr>
            </w:pPr>
            <w:r w:rsidRPr="009D4901">
              <w:rPr>
                <w:rFonts w:ascii="Arial" w:hAnsi="Arial" w:cs="Arial"/>
              </w:rPr>
              <w:t xml:space="preserve">Die Selbstevaluation lässt sich mit dem </w:t>
            </w:r>
            <w:proofErr w:type="spellStart"/>
            <w:r w:rsidRPr="009D4901">
              <w:rPr>
                <w:rFonts w:ascii="Arial" w:hAnsi="Arial" w:cs="Arial"/>
              </w:rPr>
              <w:t>Moodle</w:t>
            </w:r>
            <w:proofErr w:type="spellEnd"/>
            <w:r w:rsidRPr="009D4901">
              <w:rPr>
                <w:rFonts w:ascii="Arial" w:hAnsi="Arial" w:cs="Arial"/>
              </w:rPr>
              <w:t xml:space="preserve"> </w:t>
            </w:r>
            <w:proofErr w:type="spellStart"/>
            <w:r w:rsidRPr="009D4901">
              <w:rPr>
                <w:rFonts w:ascii="Arial" w:hAnsi="Arial" w:cs="Arial"/>
              </w:rPr>
              <w:t>PlugIn</w:t>
            </w:r>
            <w:proofErr w:type="spellEnd"/>
            <w:r w:rsidRPr="009D4901">
              <w:rPr>
                <w:rFonts w:ascii="Arial" w:hAnsi="Arial" w:cs="Arial"/>
              </w:rPr>
              <w:t xml:space="preserve"> H5P auch sehr schön digital gestalten.</w:t>
            </w:r>
            <w:r w:rsidR="00DF2329" w:rsidRPr="009D4901">
              <w:rPr>
                <w:rFonts w:ascii="Arial" w:hAnsi="Arial" w:cs="Arial"/>
              </w:rPr>
              <w:t xml:space="preserve"> Ebenso wäre es denkbar</w:t>
            </w:r>
            <w:r w:rsidR="00991178">
              <w:rPr>
                <w:rFonts w:ascii="Arial" w:hAnsi="Arial" w:cs="Arial"/>
              </w:rPr>
              <w:t>,</w:t>
            </w:r>
            <w:r w:rsidR="00DF2329" w:rsidRPr="009D4901">
              <w:rPr>
                <w:rFonts w:ascii="Arial" w:hAnsi="Arial" w:cs="Arial"/>
              </w:rPr>
              <w:t xml:space="preserve"> aus der Selbstevaluation eine Umfrage (z.</w:t>
            </w:r>
            <w:r w:rsidR="001B34F6">
              <w:rPr>
                <w:rFonts w:ascii="Arial" w:hAnsi="Arial" w:cs="Arial"/>
              </w:rPr>
              <w:t xml:space="preserve"> </w:t>
            </w:r>
            <w:r w:rsidR="00DF2329" w:rsidRPr="009D4901">
              <w:rPr>
                <w:rFonts w:ascii="Arial" w:hAnsi="Arial" w:cs="Arial"/>
              </w:rPr>
              <w:t xml:space="preserve">B. auf </w:t>
            </w:r>
            <w:proofErr w:type="spellStart"/>
            <w:r w:rsidR="00DF2329" w:rsidRPr="009D4901">
              <w:rPr>
                <w:rFonts w:ascii="Arial" w:hAnsi="Arial" w:cs="Arial"/>
              </w:rPr>
              <w:t>Moodle</w:t>
            </w:r>
            <w:proofErr w:type="spellEnd"/>
            <w:r w:rsidR="00DF2329" w:rsidRPr="009D4901">
              <w:rPr>
                <w:rFonts w:ascii="Arial" w:hAnsi="Arial" w:cs="Arial"/>
              </w:rPr>
              <w:t xml:space="preserve"> oder </w:t>
            </w:r>
            <w:proofErr w:type="spellStart"/>
            <w:r w:rsidR="00DF2329" w:rsidRPr="009D4901">
              <w:rPr>
                <w:rFonts w:ascii="Arial" w:hAnsi="Arial" w:cs="Arial"/>
              </w:rPr>
              <w:t>Socrative</w:t>
            </w:r>
            <w:proofErr w:type="spellEnd"/>
            <w:r w:rsidR="00DF2329" w:rsidRPr="009D4901">
              <w:rPr>
                <w:rFonts w:ascii="Arial" w:hAnsi="Arial" w:cs="Arial"/>
              </w:rPr>
              <w:t>) zu gestalten.</w:t>
            </w:r>
          </w:p>
          <w:p w14:paraId="2CE24A1D" w14:textId="6AAD2966" w:rsidR="00DF2329" w:rsidRPr="009D4901" w:rsidRDefault="00DF2329" w:rsidP="00DF2329">
            <w:pPr>
              <w:pStyle w:val="TabellerechteSpalte"/>
              <w:numPr>
                <w:ilvl w:val="0"/>
                <w:numId w:val="3"/>
              </w:numPr>
              <w:rPr>
                <w:rFonts w:ascii="Arial" w:hAnsi="Arial" w:cs="Arial"/>
                <w:b/>
              </w:rPr>
            </w:pPr>
            <w:r w:rsidRPr="009D4901">
              <w:rPr>
                <w:rFonts w:ascii="Arial" w:hAnsi="Arial" w:cs="Arial"/>
              </w:rPr>
              <w:t xml:space="preserve">Die Onlineübungen auf </w:t>
            </w:r>
            <w:hyperlink r:id="rId21" w:history="1">
              <w:r w:rsidRPr="009D4901">
                <w:rPr>
                  <w:rStyle w:val="Hyperlink"/>
                  <w:rFonts w:ascii="Arial" w:hAnsi="Arial" w:cs="Arial"/>
                </w:rPr>
                <w:t>www.learningapps.org</w:t>
              </w:r>
            </w:hyperlink>
            <w:r w:rsidRPr="009D4901">
              <w:rPr>
                <w:rFonts w:ascii="Arial" w:hAnsi="Arial" w:cs="Arial"/>
              </w:rPr>
              <w:t xml:space="preserve"> können beliebig durch weitere von der Lehrkraft zur Verfügung gestellte Übungen ergänzt werden</w:t>
            </w:r>
            <w:r w:rsidR="00991178">
              <w:rPr>
                <w:rFonts w:ascii="Arial" w:hAnsi="Arial" w:cs="Arial"/>
              </w:rPr>
              <w:t>.</w:t>
            </w:r>
          </w:p>
          <w:p w14:paraId="00420372" w14:textId="77777777" w:rsidR="00DF2329" w:rsidRDefault="009D4901" w:rsidP="009D4901">
            <w:pPr>
              <w:pStyle w:val="TabellerechteSpalte"/>
              <w:rPr>
                <w:rFonts w:ascii="Arial" w:hAnsi="Arial" w:cs="Arial"/>
                <w:b/>
              </w:rPr>
            </w:pPr>
            <w:r>
              <w:rPr>
                <w:rFonts w:ascii="Arial" w:hAnsi="Arial" w:cs="Arial"/>
                <w:b/>
              </w:rPr>
              <w:t>US 2:</w:t>
            </w:r>
          </w:p>
          <w:p w14:paraId="7F8AD5C5" w14:textId="77777777" w:rsidR="009D4901" w:rsidRPr="00236307" w:rsidRDefault="009D4901" w:rsidP="009D4901">
            <w:pPr>
              <w:pStyle w:val="TabellerechteSpalte"/>
              <w:numPr>
                <w:ilvl w:val="0"/>
                <w:numId w:val="3"/>
              </w:numPr>
              <w:rPr>
                <w:rFonts w:ascii="Arial" w:hAnsi="Arial" w:cs="Arial"/>
                <w:b/>
              </w:rPr>
            </w:pPr>
            <w:r>
              <w:rPr>
                <w:rFonts w:ascii="Arial" w:hAnsi="Arial" w:cs="Arial"/>
              </w:rPr>
              <w:t>Bei Zeitproblemen kann die Zuordnung von Personen zu Aktivitäten auch arbeitsteilig vorgenommen werden. Im Notfall kann die Lehrkraft auch nur eine</w:t>
            </w:r>
            <w:r w:rsidR="006D0FEA">
              <w:rPr>
                <w:rFonts w:ascii="Arial" w:hAnsi="Arial" w:cs="Arial"/>
              </w:rPr>
              <w:t xml:space="preserve"> der vier</w:t>
            </w:r>
            <w:r>
              <w:rPr>
                <w:rFonts w:ascii="Arial" w:hAnsi="Arial" w:cs="Arial"/>
              </w:rPr>
              <w:t xml:space="preserve"> Person</w:t>
            </w:r>
            <w:r w:rsidR="006D0FEA">
              <w:rPr>
                <w:rFonts w:ascii="Arial" w:hAnsi="Arial" w:cs="Arial"/>
              </w:rPr>
              <w:t>en</w:t>
            </w:r>
            <w:r>
              <w:rPr>
                <w:rFonts w:ascii="Arial" w:hAnsi="Arial" w:cs="Arial"/>
              </w:rPr>
              <w:t xml:space="preserve"> (Colin) einführen. </w:t>
            </w:r>
          </w:p>
          <w:p w14:paraId="0C37F0F7" w14:textId="77777777" w:rsidR="00827355" w:rsidRPr="006053E0" w:rsidRDefault="006053E0" w:rsidP="006053E0">
            <w:pPr>
              <w:pStyle w:val="TabellerechteSpalte"/>
              <w:rPr>
                <w:rFonts w:ascii="Arial" w:hAnsi="Arial" w:cs="Arial"/>
                <w:b/>
              </w:rPr>
            </w:pPr>
            <w:r w:rsidRPr="006053E0">
              <w:rPr>
                <w:rFonts w:ascii="Arial" w:hAnsi="Arial" w:cs="Arial"/>
                <w:b/>
              </w:rPr>
              <w:t>US 3</w:t>
            </w:r>
            <w:r w:rsidR="006541E2">
              <w:rPr>
                <w:rFonts w:ascii="Arial" w:hAnsi="Arial" w:cs="Arial"/>
                <w:b/>
              </w:rPr>
              <w:t>-4</w:t>
            </w:r>
            <w:r w:rsidRPr="006053E0">
              <w:rPr>
                <w:rFonts w:ascii="Arial" w:hAnsi="Arial" w:cs="Arial"/>
                <w:b/>
              </w:rPr>
              <w:t xml:space="preserve">: </w:t>
            </w:r>
          </w:p>
          <w:p w14:paraId="5923E21C" w14:textId="1692EAB6" w:rsidR="006541E2" w:rsidRDefault="000F12CD" w:rsidP="000F12CD">
            <w:pPr>
              <w:pStyle w:val="TabellerechteSpalte"/>
              <w:numPr>
                <w:ilvl w:val="0"/>
                <w:numId w:val="3"/>
              </w:numPr>
              <w:rPr>
                <w:rFonts w:ascii="Arial" w:hAnsi="Arial" w:cs="Arial"/>
              </w:rPr>
            </w:pPr>
            <w:r w:rsidRPr="000F12CD">
              <w:rPr>
                <w:rFonts w:ascii="Arial" w:hAnsi="Arial" w:cs="Arial"/>
              </w:rPr>
              <w:t>Für ein kooperatives Lernen kann ein Gruppenpuzzle durchgeführt werden, bei dem die Rollen auf die unterschiedlichen Gruppen verteilt werden</w:t>
            </w:r>
          </w:p>
          <w:p w14:paraId="50A636B8" w14:textId="77777777" w:rsidR="006541E2" w:rsidRDefault="006541E2" w:rsidP="006541E2">
            <w:pPr>
              <w:pStyle w:val="TabellerechteSpalte"/>
              <w:numPr>
                <w:ilvl w:val="0"/>
                <w:numId w:val="3"/>
              </w:numPr>
              <w:rPr>
                <w:rFonts w:ascii="Arial" w:hAnsi="Arial" w:cs="Arial"/>
              </w:rPr>
            </w:pPr>
            <w:r>
              <w:rPr>
                <w:rFonts w:ascii="Arial" w:hAnsi="Arial" w:cs="Arial"/>
              </w:rPr>
              <w:t>US sind ganz einfach in zwei Einzelstunden teilbar (siehe Phasenplan)</w:t>
            </w:r>
          </w:p>
          <w:p w14:paraId="138E15ED" w14:textId="77777777" w:rsidR="006541E2" w:rsidRPr="006541E2" w:rsidRDefault="006541E2" w:rsidP="006541E2">
            <w:pPr>
              <w:pStyle w:val="TabellerechteSpalte"/>
              <w:rPr>
                <w:rFonts w:ascii="Arial" w:hAnsi="Arial" w:cs="Arial"/>
                <w:b/>
              </w:rPr>
            </w:pPr>
            <w:r w:rsidRPr="006541E2">
              <w:rPr>
                <w:rFonts w:ascii="Arial" w:hAnsi="Arial" w:cs="Arial"/>
                <w:b/>
              </w:rPr>
              <w:t xml:space="preserve">US 5-6: </w:t>
            </w:r>
          </w:p>
          <w:p w14:paraId="4CEBD9D9" w14:textId="06F379F5" w:rsidR="006541E2" w:rsidRPr="006541E2" w:rsidRDefault="006541E2" w:rsidP="006541E2">
            <w:pPr>
              <w:pStyle w:val="TabellerechteSpalte"/>
              <w:numPr>
                <w:ilvl w:val="0"/>
                <w:numId w:val="3"/>
              </w:numPr>
              <w:rPr>
                <w:rFonts w:ascii="Arial" w:hAnsi="Arial" w:cs="Arial"/>
              </w:rPr>
            </w:pPr>
            <w:r>
              <w:rPr>
                <w:rFonts w:ascii="Arial" w:hAnsi="Arial" w:cs="Arial"/>
              </w:rPr>
              <w:t xml:space="preserve">Zum Teilen der Doppelstunde in zwei Einzelstunden muss die SOL-Aufgabe geteilt werden. Schritt 1-3 (siehe Material Lernende) lässt sich gut noch am Ende der ersten Stunde platzieren. Die Schritte 4-8 müssen dann in der zweiten Stunde durchgeführt werden. Es ist zu Beginn </w:t>
            </w:r>
            <w:r w:rsidR="001E1482">
              <w:rPr>
                <w:rFonts w:ascii="Arial" w:hAnsi="Arial" w:cs="Arial"/>
              </w:rPr>
              <w:t>der zweiten</w:t>
            </w:r>
            <w:r>
              <w:rPr>
                <w:rFonts w:ascii="Arial" w:hAnsi="Arial" w:cs="Arial"/>
              </w:rPr>
              <w:t xml:space="preserve"> Stunde ratsam</w:t>
            </w:r>
            <w:r w:rsidR="004E35E6">
              <w:rPr>
                <w:rFonts w:ascii="Arial" w:hAnsi="Arial" w:cs="Arial"/>
              </w:rPr>
              <w:t>,</w:t>
            </w:r>
            <w:r>
              <w:rPr>
                <w:rFonts w:ascii="Arial" w:hAnsi="Arial" w:cs="Arial"/>
              </w:rPr>
              <w:t xml:space="preserve"> den </w:t>
            </w:r>
            <w:proofErr w:type="spellStart"/>
            <w:r>
              <w:rPr>
                <w:rFonts w:ascii="Arial" w:hAnsi="Arial" w:cs="Arial"/>
              </w:rPr>
              <w:t>SuS</w:t>
            </w:r>
            <w:proofErr w:type="spellEnd"/>
            <w:r>
              <w:rPr>
                <w:rFonts w:ascii="Arial" w:hAnsi="Arial" w:cs="Arial"/>
              </w:rPr>
              <w:t xml:space="preserve"> noch</w:t>
            </w:r>
            <w:r w:rsidR="004E35E6">
              <w:rPr>
                <w:rFonts w:ascii="Arial" w:hAnsi="Arial" w:cs="Arial"/>
              </w:rPr>
              <w:t xml:space="preserve"> einmal</w:t>
            </w:r>
            <w:r>
              <w:rPr>
                <w:rFonts w:ascii="Arial" w:hAnsi="Arial" w:cs="Arial"/>
              </w:rPr>
              <w:t xml:space="preserve"> kurz Zeit zu geben, ihre Arbeit der vorangegangenen Stunde zu sichten. </w:t>
            </w:r>
          </w:p>
          <w:p w14:paraId="0F112EE1" w14:textId="77777777" w:rsidR="006541E2" w:rsidRPr="00236307" w:rsidRDefault="006541E2" w:rsidP="006541E2">
            <w:pPr>
              <w:pStyle w:val="TabellerechteSpalte"/>
              <w:rPr>
                <w:rFonts w:ascii="Arial" w:hAnsi="Arial" w:cs="Arial"/>
              </w:rPr>
            </w:pPr>
          </w:p>
        </w:tc>
      </w:tr>
    </w:tbl>
    <w:p w14:paraId="0F61015D" w14:textId="2F55D566" w:rsidR="001676EC" w:rsidRDefault="001676EC" w:rsidP="000F12CD">
      <w:pPr>
        <w:tabs>
          <w:tab w:val="left" w:pos="1402"/>
        </w:tabs>
        <w:rPr>
          <w:rFonts w:cs="Arial"/>
        </w:rPr>
      </w:pPr>
    </w:p>
    <w:sectPr w:rsidR="001676EC" w:rsidSect="00FC0F4A">
      <w:headerReference w:type="default" r:id="rId22"/>
      <w:footerReference w:type="default" r:id="rId23"/>
      <w:headerReference w:type="first" r:id="rId24"/>
      <w:footerReference w:type="first" r:id="rId25"/>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4FAFE" w14:textId="77777777" w:rsidR="00587DD3" w:rsidRDefault="00587DD3" w:rsidP="001676EC">
      <w:r>
        <w:separator/>
      </w:r>
    </w:p>
  </w:endnote>
  <w:endnote w:type="continuationSeparator" w:id="0">
    <w:p w14:paraId="0A87CA3D" w14:textId="77777777" w:rsidR="00587DD3" w:rsidRDefault="00587DD3"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23260"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7CA85C3C" wp14:editId="61E77709">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A08FBA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91FDC" w:rsidRPr="00691FDC">
                              <w:rPr>
                                <w:rFonts w:ascii="Arial" w:hAnsi="Arial" w:cs="Arial"/>
                                <w:noProof/>
                                <w:sz w:val="16"/>
                                <w:szCs w:val="16"/>
                              </w:rPr>
                              <w:t>4</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85C3C"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4A08FBA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91FDC" w:rsidRPr="00691FDC">
                        <w:rPr>
                          <w:rFonts w:ascii="Arial" w:hAnsi="Arial" w:cs="Arial"/>
                          <w:noProof/>
                          <w:sz w:val="16"/>
                          <w:szCs w:val="16"/>
                        </w:rPr>
                        <w:t>4</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07CE7D3F" wp14:editId="17A79FB9">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14A73AC6" wp14:editId="6E868B1A">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3A936818" wp14:editId="440D401A">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010DD2F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A6426A1"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936818"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010DD2FF"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0A6426A1"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7AFE0"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C1B4765" wp14:editId="6D8EE7BF">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21B77D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91FDC" w:rsidRPr="00691FDC">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1B476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21B77D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691FDC" w:rsidRPr="00691FDC">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1E5D868C" wp14:editId="04FF5B97">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53696235" wp14:editId="0CE9677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2D5D051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499C0C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3696235"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2D5D051C"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499C0C3"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71341740" wp14:editId="766CE137">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F9C1B" w14:textId="77777777" w:rsidR="00587DD3" w:rsidRDefault="00587DD3" w:rsidP="001676EC">
      <w:r>
        <w:separator/>
      </w:r>
    </w:p>
  </w:footnote>
  <w:footnote w:type="continuationSeparator" w:id="0">
    <w:p w14:paraId="61E23BCC" w14:textId="77777777" w:rsidR="00587DD3" w:rsidRDefault="00587DD3"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8B0098" w14:paraId="7AD55D48" w14:textId="77777777" w:rsidTr="001676EC">
      <w:trPr>
        <w:trHeight w:val="300"/>
      </w:trPr>
      <w:tc>
        <w:tcPr>
          <w:tcW w:w="1425" w:type="dxa"/>
        </w:tcPr>
        <w:p w14:paraId="4B71F1B1" w14:textId="77777777" w:rsidR="001676EC" w:rsidRPr="00435C55" w:rsidRDefault="005024A8" w:rsidP="001676EC">
          <w:pPr>
            <w:rPr>
              <w:rFonts w:cs="Arial"/>
              <w:color w:val="FFFFFF" w:themeColor="background1"/>
            </w:rPr>
          </w:pPr>
          <w:r>
            <w:rPr>
              <w:rFonts w:cs="Arial"/>
              <w:color w:val="FFFFFF" w:themeColor="background1"/>
              <w:sz w:val="20"/>
            </w:rPr>
            <w:t>Topic</w:t>
          </w:r>
          <w:r w:rsidR="001676EC" w:rsidRPr="00435C55">
            <w:rPr>
              <w:rFonts w:cs="Arial"/>
              <w:color w:val="FFFFFF" w:themeColor="background1"/>
              <w:sz w:val="20"/>
            </w:rPr>
            <w:t xml:space="preserve"> </w:t>
          </w:r>
        </w:p>
      </w:tc>
      <w:tc>
        <w:tcPr>
          <w:tcW w:w="6560" w:type="dxa"/>
        </w:tcPr>
        <w:p w14:paraId="6D51EBF1" w14:textId="77777777" w:rsidR="001676EC" w:rsidRPr="005024A8" w:rsidRDefault="005024A8" w:rsidP="001676EC">
          <w:pPr>
            <w:rPr>
              <w:rFonts w:cs="Arial"/>
              <w:color w:val="FFFFFF" w:themeColor="background1"/>
              <w:lang w:val="en-US"/>
            </w:rPr>
          </w:pPr>
          <w:r w:rsidRPr="005024A8">
            <w:rPr>
              <w:rFonts w:cs="Arial"/>
              <w:color w:val="FFFFFF" w:themeColor="background1"/>
              <w:sz w:val="20"/>
              <w:lang w:val="en-US"/>
            </w:rPr>
            <w:t>Preparing Colin’s Trip to Australia</w:t>
          </w:r>
        </w:p>
      </w:tc>
    </w:tr>
  </w:tbl>
  <w:p w14:paraId="6668802D" w14:textId="77777777" w:rsidR="001676EC" w:rsidRPr="005024A8" w:rsidRDefault="001676EC">
    <w:pPr>
      <w:pStyle w:val="Kopfzeile"/>
      <w:rPr>
        <w:noProof/>
        <w:lang w:val="en-US" w:eastAsia="de-DE"/>
      </w:rPr>
    </w:pPr>
    <w:r w:rsidRPr="001676EC">
      <w:rPr>
        <w:noProof/>
        <w:lang w:eastAsia="de-DE"/>
      </w:rPr>
      <w:drawing>
        <wp:anchor distT="0" distB="0" distL="114300" distR="114300" simplePos="0" relativeHeight="251658240" behindDoc="1" locked="1" layoutInCell="1" allowOverlap="1" wp14:anchorId="4FA98BE8" wp14:editId="366931CD">
          <wp:simplePos x="0" y="0"/>
          <wp:positionH relativeFrom="column">
            <wp:posOffset>-901700</wp:posOffset>
          </wp:positionH>
          <wp:positionV relativeFrom="paragraph">
            <wp:posOffset>-538480</wp:posOffset>
          </wp:positionV>
          <wp:extent cx="7588250" cy="856615"/>
          <wp:effectExtent l="0" t="0" r="0" b="635"/>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0A2346" w14:textId="77777777" w:rsidR="001676EC" w:rsidRPr="005024A8" w:rsidRDefault="001676EC">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9E080"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B61080D" wp14:editId="647EB60F">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647AC"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8B0098" w14:paraId="5C7DA4E4" w14:textId="77777777" w:rsidTr="005024A8">
      <w:trPr>
        <w:trHeight w:val="300"/>
      </w:trPr>
      <w:tc>
        <w:tcPr>
          <w:tcW w:w="1425" w:type="dxa"/>
        </w:tcPr>
        <w:p w14:paraId="5B685BA9" w14:textId="77777777" w:rsidR="001676EC" w:rsidRPr="008B0098" w:rsidRDefault="005024A8" w:rsidP="001676EC">
          <w:pPr>
            <w:rPr>
              <w:rFonts w:cs="Arial"/>
              <w:color w:val="FFFFFF" w:themeColor="background1"/>
              <w:sz w:val="22"/>
              <w:szCs w:val="22"/>
            </w:rPr>
          </w:pPr>
          <w:r w:rsidRPr="008B0098">
            <w:rPr>
              <w:rFonts w:cs="Arial"/>
              <w:color w:val="FFFFFF" w:themeColor="background1"/>
              <w:sz w:val="22"/>
              <w:szCs w:val="22"/>
            </w:rPr>
            <w:t>Topic</w:t>
          </w:r>
        </w:p>
      </w:tc>
      <w:tc>
        <w:tcPr>
          <w:tcW w:w="6560" w:type="dxa"/>
        </w:tcPr>
        <w:p w14:paraId="4D915BDA" w14:textId="77777777" w:rsidR="001676EC" w:rsidRPr="008B0098" w:rsidRDefault="005024A8" w:rsidP="001676EC">
          <w:pPr>
            <w:rPr>
              <w:rFonts w:cs="Arial"/>
              <w:color w:val="FFFFFF" w:themeColor="background1"/>
              <w:sz w:val="22"/>
              <w:szCs w:val="22"/>
              <w:lang w:val="en-US"/>
            </w:rPr>
          </w:pPr>
          <w:r w:rsidRPr="008B0098">
            <w:rPr>
              <w:rFonts w:cs="Arial"/>
              <w:color w:val="FFFFFF" w:themeColor="background1"/>
              <w:sz w:val="22"/>
              <w:szCs w:val="22"/>
              <w:lang w:val="en-US"/>
            </w:rPr>
            <w:t>Preparing Colin’s Trip to Australia</w:t>
          </w:r>
        </w:p>
      </w:tc>
    </w:tr>
    <w:tr w:rsidR="001676EC" w14:paraId="15C5A567" w14:textId="77777777" w:rsidTr="005024A8">
      <w:trPr>
        <w:trHeight w:val="300"/>
      </w:trPr>
      <w:tc>
        <w:tcPr>
          <w:tcW w:w="1425" w:type="dxa"/>
        </w:tcPr>
        <w:p w14:paraId="5B2BB1D7" w14:textId="77777777" w:rsidR="001676EC" w:rsidRPr="008B0098" w:rsidRDefault="005024A8" w:rsidP="001676EC">
          <w:pPr>
            <w:rPr>
              <w:rFonts w:cs="Arial"/>
              <w:color w:val="FFFFFF" w:themeColor="background1"/>
              <w:sz w:val="22"/>
              <w:szCs w:val="22"/>
            </w:rPr>
          </w:pPr>
          <w:r w:rsidRPr="008B0098">
            <w:rPr>
              <w:rFonts w:cs="Arial"/>
              <w:color w:val="FFFFFF" w:themeColor="background1"/>
              <w:sz w:val="22"/>
              <w:szCs w:val="22"/>
            </w:rPr>
            <w:t>Unit</w:t>
          </w:r>
        </w:p>
      </w:tc>
      <w:tc>
        <w:tcPr>
          <w:tcW w:w="6560" w:type="dxa"/>
        </w:tcPr>
        <w:p w14:paraId="36527E57" w14:textId="77777777" w:rsidR="001676EC" w:rsidRPr="008B0098" w:rsidRDefault="005024A8" w:rsidP="001676EC">
          <w:pPr>
            <w:rPr>
              <w:rFonts w:cs="Arial"/>
              <w:color w:val="FFFFFF" w:themeColor="background1"/>
              <w:sz w:val="22"/>
              <w:szCs w:val="22"/>
            </w:rPr>
          </w:pPr>
          <w:proofErr w:type="spellStart"/>
          <w:r w:rsidRPr="008B0098">
            <w:rPr>
              <w:rFonts w:cs="Arial"/>
              <w:color w:val="FFFFFF" w:themeColor="background1"/>
              <w:sz w:val="22"/>
              <w:szCs w:val="22"/>
            </w:rPr>
            <w:t>Colin’s</w:t>
          </w:r>
          <w:proofErr w:type="spellEnd"/>
          <w:r w:rsidRPr="008B0098">
            <w:rPr>
              <w:rFonts w:cs="Arial"/>
              <w:color w:val="FFFFFF" w:themeColor="background1"/>
              <w:sz w:val="22"/>
              <w:szCs w:val="22"/>
            </w:rPr>
            <w:t xml:space="preserve"> </w:t>
          </w:r>
          <w:proofErr w:type="spellStart"/>
          <w:r w:rsidRPr="008B0098">
            <w:rPr>
              <w:rFonts w:cs="Arial"/>
              <w:color w:val="FFFFFF" w:themeColor="background1"/>
              <w:sz w:val="22"/>
              <w:szCs w:val="22"/>
            </w:rPr>
            <w:t>adventures</w:t>
          </w:r>
          <w:proofErr w:type="spellEnd"/>
          <w:r w:rsidRPr="008B0098">
            <w:rPr>
              <w:rFonts w:cs="Arial"/>
              <w:color w:val="FFFFFF" w:themeColor="background1"/>
              <w:sz w:val="22"/>
              <w:szCs w:val="22"/>
            </w:rPr>
            <w:t xml:space="preserve"> in Australia</w:t>
          </w:r>
        </w:p>
      </w:tc>
    </w:tr>
  </w:tbl>
  <w:p w14:paraId="5A671311"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B68FB"/>
    <w:multiLevelType w:val="hybridMultilevel"/>
    <w:tmpl w:val="6B4EE6E6"/>
    <w:lvl w:ilvl="0" w:tplc="8C90E2B2">
      <w:start w:val="8"/>
      <w:numFmt w:val="bullet"/>
      <w:lvlText w:val=""/>
      <w:lvlJc w:val="left"/>
      <w:pPr>
        <w:ind w:left="720" w:hanging="360"/>
      </w:pPr>
      <w:rPr>
        <w:rFonts w:ascii="Wingdings" w:eastAsia="Source Sans Pro"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656059"/>
    <w:multiLevelType w:val="hybridMultilevel"/>
    <w:tmpl w:val="1A467340"/>
    <w:lvl w:ilvl="0" w:tplc="8D404AD4">
      <w:start w:val="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C257FE"/>
    <w:multiLevelType w:val="hybridMultilevel"/>
    <w:tmpl w:val="2DEAE8B0"/>
    <w:lvl w:ilvl="0" w:tplc="C5D2BA50">
      <w:start w:val="2"/>
      <w:numFmt w:val="bullet"/>
      <w:lvlText w:val=""/>
      <w:lvlJc w:val="left"/>
      <w:pPr>
        <w:ind w:left="720" w:hanging="360"/>
      </w:pPr>
      <w:rPr>
        <w:rFonts w:ascii="Wingdings" w:eastAsia="Source Sans Pro"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3493044"/>
    <w:multiLevelType w:val="hybridMultilevel"/>
    <w:tmpl w:val="FA5A0B56"/>
    <w:lvl w:ilvl="0" w:tplc="A71A2364">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179B3"/>
    <w:rsid w:val="00094D28"/>
    <w:rsid w:val="000C3EA5"/>
    <w:rsid w:val="000F12CD"/>
    <w:rsid w:val="00162D4C"/>
    <w:rsid w:val="001676EC"/>
    <w:rsid w:val="00183F9D"/>
    <w:rsid w:val="001907AA"/>
    <w:rsid w:val="001B34F6"/>
    <w:rsid w:val="001E1482"/>
    <w:rsid w:val="002444B1"/>
    <w:rsid w:val="00246905"/>
    <w:rsid w:val="00252E64"/>
    <w:rsid w:val="00257784"/>
    <w:rsid w:val="002D3F41"/>
    <w:rsid w:val="002E3BE5"/>
    <w:rsid w:val="0030142D"/>
    <w:rsid w:val="00310F22"/>
    <w:rsid w:val="00352250"/>
    <w:rsid w:val="003E4DB9"/>
    <w:rsid w:val="004764E0"/>
    <w:rsid w:val="004A76F9"/>
    <w:rsid w:val="004E35E6"/>
    <w:rsid w:val="005024A8"/>
    <w:rsid w:val="00507C0A"/>
    <w:rsid w:val="0053179E"/>
    <w:rsid w:val="0058306B"/>
    <w:rsid w:val="00587DD3"/>
    <w:rsid w:val="005B17A3"/>
    <w:rsid w:val="006053E0"/>
    <w:rsid w:val="006541E2"/>
    <w:rsid w:val="00691FDC"/>
    <w:rsid w:val="006D0FEA"/>
    <w:rsid w:val="007277CC"/>
    <w:rsid w:val="0080525D"/>
    <w:rsid w:val="00827355"/>
    <w:rsid w:val="008B0098"/>
    <w:rsid w:val="00991178"/>
    <w:rsid w:val="009D4901"/>
    <w:rsid w:val="00A00F09"/>
    <w:rsid w:val="00A3544D"/>
    <w:rsid w:val="00A51F1A"/>
    <w:rsid w:val="00A549AB"/>
    <w:rsid w:val="00B8737E"/>
    <w:rsid w:val="00C13F61"/>
    <w:rsid w:val="00C73AAE"/>
    <w:rsid w:val="00D742A1"/>
    <w:rsid w:val="00DB5AB5"/>
    <w:rsid w:val="00DC0B40"/>
    <w:rsid w:val="00DF2329"/>
    <w:rsid w:val="00E55276"/>
    <w:rsid w:val="00F57760"/>
    <w:rsid w:val="00F8010B"/>
    <w:rsid w:val="00FC0F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E0C91C"/>
  <w15:docId w15:val="{FA3ADAFE-5E92-41EF-83B8-C9F42D66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D742A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742A1"/>
    <w:rPr>
      <w:rFonts w:ascii="Tahoma" w:eastAsia="Times New Roman" w:hAnsi="Tahoma" w:cs="Tahoma"/>
      <w:sz w:val="16"/>
      <w:szCs w:val="16"/>
      <w:lang w:eastAsia="de-DE"/>
    </w:rPr>
  </w:style>
  <w:style w:type="character" w:styleId="Hyperlink">
    <w:name w:val="Hyperlink"/>
    <w:basedOn w:val="Absatz-Standardschriftart"/>
    <w:uiPriority w:val="99"/>
    <w:unhideWhenUsed/>
    <w:rsid w:val="00DB5AB5"/>
    <w:rPr>
      <w:color w:val="0563C1" w:themeColor="hyperlink"/>
      <w:u w:val="single"/>
    </w:rPr>
  </w:style>
  <w:style w:type="paragraph" w:styleId="Listenabsatz">
    <w:name w:val="List Paragraph"/>
    <w:basedOn w:val="Standard"/>
    <w:uiPriority w:val="34"/>
    <w:qFormat/>
    <w:rsid w:val="00183F9D"/>
    <w:pPr>
      <w:ind w:left="720"/>
      <w:contextualSpacing/>
    </w:pPr>
  </w:style>
  <w:style w:type="character" w:styleId="Kommentarzeichen">
    <w:name w:val="annotation reference"/>
    <w:basedOn w:val="Absatz-Standardschriftart"/>
    <w:uiPriority w:val="99"/>
    <w:semiHidden/>
    <w:unhideWhenUsed/>
    <w:rsid w:val="0058306B"/>
    <w:rPr>
      <w:sz w:val="16"/>
      <w:szCs w:val="16"/>
    </w:rPr>
  </w:style>
  <w:style w:type="paragraph" w:styleId="Kommentartext">
    <w:name w:val="annotation text"/>
    <w:basedOn w:val="Standard"/>
    <w:link w:val="KommentartextZchn"/>
    <w:uiPriority w:val="99"/>
    <w:semiHidden/>
    <w:unhideWhenUsed/>
    <w:rsid w:val="0058306B"/>
    <w:rPr>
      <w:sz w:val="20"/>
      <w:szCs w:val="20"/>
    </w:rPr>
  </w:style>
  <w:style w:type="character" w:customStyle="1" w:styleId="KommentartextZchn">
    <w:name w:val="Kommentartext Zchn"/>
    <w:basedOn w:val="Absatz-Standardschriftart"/>
    <w:link w:val="Kommentartext"/>
    <w:uiPriority w:val="99"/>
    <w:semiHidden/>
    <w:rsid w:val="0058306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58306B"/>
    <w:rPr>
      <w:b/>
      <w:bCs/>
    </w:rPr>
  </w:style>
  <w:style w:type="character" w:customStyle="1" w:styleId="KommentarthemaZchn">
    <w:name w:val="Kommentarthema Zchn"/>
    <w:basedOn w:val="KommentartextZchn"/>
    <w:link w:val="Kommentarthema"/>
    <w:uiPriority w:val="99"/>
    <w:semiHidden/>
    <w:rsid w:val="0058306B"/>
    <w:rPr>
      <w:rFonts w:ascii="Arial" w:eastAsia="Times New Roman" w:hAnsi="Arial" w:cs="Times New Roman"/>
      <w:b/>
      <w:bCs/>
      <w:sz w:val="20"/>
      <w:szCs w:val="20"/>
      <w:lang w:eastAsia="de-DE"/>
    </w:rPr>
  </w:style>
  <w:style w:type="character" w:styleId="BesuchterLink">
    <w:name w:val="FollowedHyperlink"/>
    <w:basedOn w:val="Absatz-Standardschriftart"/>
    <w:uiPriority w:val="99"/>
    <w:semiHidden/>
    <w:unhideWhenUsed/>
    <w:rsid w:val="005830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877814">
      <w:bodyDiv w:val="1"/>
      <w:marLeft w:val="0"/>
      <w:marRight w:val="0"/>
      <w:marTop w:val="0"/>
      <w:marBottom w:val="0"/>
      <w:divBdr>
        <w:top w:val="none" w:sz="0" w:space="0" w:color="auto"/>
        <w:left w:val="none" w:sz="0" w:space="0" w:color="auto"/>
        <w:bottom w:val="none" w:sz="0" w:space="0" w:color="auto"/>
        <w:right w:val="none" w:sz="0" w:space="0" w:color="auto"/>
      </w:divBdr>
    </w:div>
    <w:div w:id="1079323530">
      <w:bodyDiv w:val="1"/>
      <w:marLeft w:val="0"/>
      <w:marRight w:val="0"/>
      <w:marTop w:val="0"/>
      <w:marBottom w:val="0"/>
      <w:divBdr>
        <w:top w:val="none" w:sz="0" w:space="0" w:color="auto"/>
        <w:left w:val="none" w:sz="0" w:space="0" w:color="auto"/>
        <w:bottom w:val="none" w:sz="0" w:space="0" w:color="auto"/>
        <w:right w:val="none" w:sz="0" w:space="0" w:color="auto"/>
      </w:divBdr>
    </w:div>
    <w:div w:id="1093670895">
      <w:bodyDiv w:val="1"/>
      <w:marLeft w:val="0"/>
      <w:marRight w:val="0"/>
      <w:marTop w:val="0"/>
      <w:marBottom w:val="0"/>
      <w:divBdr>
        <w:top w:val="none" w:sz="0" w:space="0" w:color="auto"/>
        <w:left w:val="none" w:sz="0" w:space="0" w:color="auto"/>
        <w:bottom w:val="none" w:sz="0" w:space="0" w:color="auto"/>
        <w:right w:val="none" w:sz="0" w:space="0" w:color="auto"/>
      </w:divBdr>
    </w:div>
    <w:div w:id="11544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learningapps.org"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learningapps.org" TargetMode="External"/><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b.socrative.com/teacher/" TargetMode="External"/><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6BBC47-3267-4A5E-A59E-25B0D57C44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BA58AB-F689-4C87-A5C2-19166005742B}">
  <ds:schemaRefs>
    <ds:schemaRef ds:uri="http://schemas.microsoft.com/sharepoint/v3/contenttype/forms"/>
  </ds:schemaRefs>
</ds:datastoreItem>
</file>

<file path=customXml/itemProps3.xml><?xml version="1.0" encoding="utf-8"?>
<ds:datastoreItem xmlns:ds="http://schemas.openxmlformats.org/officeDocument/2006/customXml" ds:itemID="{1482429D-C8DE-496F-BC5B-9DB5EE01D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7147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8265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4</cp:revision>
  <dcterms:created xsi:type="dcterms:W3CDTF">2021-05-31T09:44:00Z</dcterms:created>
  <dcterms:modified xsi:type="dcterms:W3CDTF">2021-05-31T09:49:00Z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